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336" w:type="dxa"/>
        <w:tblLook w:val="01E0"/>
      </w:tblPr>
      <w:tblGrid>
        <w:gridCol w:w="5071"/>
        <w:gridCol w:w="4265"/>
      </w:tblGrid>
      <w:tr w:rsidR="00C13217" w:rsidTr="00593AF1">
        <w:trPr>
          <w:trHeight w:hRule="exact" w:val="869"/>
        </w:trPr>
        <w:tc>
          <w:tcPr>
            <w:tcW w:w="9336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93AF1">
        <w:trPr>
          <w:trHeight w:hRule="exact" w:val="1814"/>
        </w:trPr>
        <w:tc>
          <w:tcPr>
            <w:tcW w:w="9336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93AF1">
        <w:trPr>
          <w:trHeight w:hRule="exact" w:val="520"/>
        </w:trPr>
        <w:tc>
          <w:tcPr>
            <w:tcW w:w="9336" w:type="dxa"/>
            <w:gridSpan w:val="2"/>
            <w:vAlign w:val="bottom"/>
          </w:tcPr>
          <w:p w:rsidR="00C13217" w:rsidRPr="00B3739E" w:rsidRDefault="006462AD" w:rsidP="00B81366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06B90">
              <w:rPr>
                <w:sz w:val="24"/>
                <w:szCs w:val="24"/>
                <w:u w:val="single"/>
              </w:rPr>
              <w:t>«03</w:t>
            </w:r>
            <w:r w:rsidR="00581438" w:rsidRPr="00D06B90">
              <w:rPr>
                <w:sz w:val="24"/>
                <w:szCs w:val="24"/>
                <w:u w:val="single"/>
              </w:rPr>
              <w:t xml:space="preserve">» </w:t>
            </w:r>
            <w:r w:rsidRPr="00D06B90">
              <w:rPr>
                <w:sz w:val="24"/>
                <w:szCs w:val="24"/>
                <w:u w:val="single"/>
              </w:rPr>
              <w:t xml:space="preserve">февраля </w:t>
            </w:r>
            <w:r w:rsidR="00BE4B8F" w:rsidRPr="00D06B90">
              <w:rPr>
                <w:sz w:val="24"/>
                <w:szCs w:val="24"/>
                <w:u w:val="single"/>
              </w:rPr>
              <w:t>20</w:t>
            </w:r>
            <w:r w:rsidRPr="00D06B90">
              <w:rPr>
                <w:sz w:val="24"/>
                <w:szCs w:val="24"/>
                <w:u w:val="single"/>
              </w:rPr>
              <w:t>20</w:t>
            </w:r>
            <w:r w:rsidR="00C13217" w:rsidRPr="00D06B90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D06B90">
              <w:rPr>
                <w:sz w:val="24"/>
                <w:szCs w:val="24"/>
              </w:rPr>
              <w:t xml:space="preserve">       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</w:t>
            </w:r>
            <w:r w:rsidR="00D06B90">
              <w:rPr>
                <w:sz w:val="24"/>
                <w:szCs w:val="24"/>
              </w:rPr>
              <w:t xml:space="preserve">                  </w:t>
            </w:r>
            <w:r w:rsidR="00C13217" w:rsidRPr="00B3739E">
              <w:rPr>
                <w:sz w:val="24"/>
                <w:szCs w:val="24"/>
              </w:rPr>
              <w:t xml:space="preserve"> </w:t>
            </w:r>
            <w:r w:rsidR="00376209" w:rsidRPr="00D06B90">
              <w:rPr>
                <w:sz w:val="24"/>
                <w:szCs w:val="24"/>
                <w:u w:val="single"/>
              </w:rPr>
              <w:t>№</w:t>
            </w:r>
            <w:r w:rsidRPr="00D06B90">
              <w:rPr>
                <w:sz w:val="24"/>
                <w:szCs w:val="24"/>
                <w:u w:val="single"/>
              </w:rPr>
              <w:t>117</w:t>
            </w:r>
            <w:bookmarkStart w:id="0" w:name="_GoBack"/>
            <w:bookmarkEnd w:id="0"/>
          </w:p>
        </w:tc>
      </w:tr>
      <w:tr w:rsidR="00C13217" w:rsidTr="00593AF1">
        <w:trPr>
          <w:trHeight w:hRule="exact" w:val="491"/>
        </w:trPr>
        <w:tc>
          <w:tcPr>
            <w:tcW w:w="9336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93AF1">
        <w:trPr>
          <w:trHeight w:val="920"/>
        </w:trPr>
        <w:tc>
          <w:tcPr>
            <w:tcW w:w="507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3C263E" w:rsidRDefault="002073EA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</w:p>
          <w:p w:rsidR="00C13217" w:rsidRPr="00B3739E" w:rsidRDefault="00C13217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593AF1">
        <w:trPr>
          <w:trHeight w:val="466"/>
        </w:trPr>
        <w:tc>
          <w:tcPr>
            <w:tcW w:w="9336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93AF1">
        <w:trPr>
          <w:trHeight w:val="480"/>
        </w:trPr>
        <w:tc>
          <w:tcPr>
            <w:tcW w:w="9336" w:type="dxa"/>
            <w:gridSpan w:val="2"/>
          </w:tcPr>
          <w:p w:rsidR="0067587B" w:rsidRDefault="000E3BA4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93AF1">
        <w:trPr>
          <w:trHeight w:hRule="exact" w:val="533"/>
        </w:trPr>
        <w:tc>
          <w:tcPr>
            <w:tcW w:w="9336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93AF1">
        <w:trPr>
          <w:trHeight w:val="379"/>
        </w:trPr>
        <w:tc>
          <w:tcPr>
            <w:tcW w:w="9336" w:type="dxa"/>
            <w:gridSpan w:val="2"/>
            <w:vAlign w:val="bottom"/>
          </w:tcPr>
          <w:p w:rsidR="007D2D57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</w:t>
            </w:r>
            <w:r w:rsidR="00456016">
              <w:rPr>
                <w:sz w:val="24"/>
                <w:szCs w:val="24"/>
              </w:rPr>
              <w:t>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</w:t>
            </w:r>
            <w:r w:rsidR="000E3BA4">
              <w:rPr>
                <w:sz w:val="24"/>
                <w:szCs w:val="24"/>
              </w:rPr>
              <w:t xml:space="preserve">21 годы,  </w:t>
            </w:r>
            <w:r w:rsidR="00AA7F80">
              <w:rPr>
                <w:sz w:val="24"/>
                <w:szCs w:val="24"/>
              </w:rPr>
              <w:t xml:space="preserve">изложив её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747991" w:rsidRPr="00747991" w:rsidRDefault="00747991" w:rsidP="00747991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47991">
              <w:rPr>
                <w:sz w:val="24"/>
                <w:szCs w:val="24"/>
              </w:rPr>
              <w:t>2. Считать утратившим</w:t>
            </w:r>
            <w:r w:rsidR="003C263E">
              <w:rPr>
                <w:sz w:val="24"/>
                <w:szCs w:val="24"/>
              </w:rPr>
              <w:t>и силу постановление</w:t>
            </w:r>
            <w:r w:rsidRPr="00747991">
              <w:rPr>
                <w:sz w:val="24"/>
                <w:szCs w:val="24"/>
              </w:rPr>
              <w:t xml:space="preserve"> администрации  Дзержинского района       </w:t>
            </w:r>
            <w:r w:rsidR="00316526">
              <w:rPr>
                <w:sz w:val="24"/>
                <w:szCs w:val="24"/>
              </w:rPr>
              <w:t>от</w:t>
            </w:r>
            <w:r w:rsidR="00BE4B8F">
              <w:rPr>
                <w:sz w:val="24"/>
                <w:szCs w:val="24"/>
              </w:rPr>
              <w:t xml:space="preserve"> 20.12.2019 № 1850</w:t>
            </w:r>
            <w:r w:rsidRPr="00747991">
              <w:rPr>
                <w:sz w:val="24"/>
                <w:szCs w:val="24"/>
              </w:rPr>
              <w:t xml:space="preserve"> «О внесении  изменений в муниципальную Програм</w:t>
            </w:r>
            <w:r>
              <w:rPr>
                <w:sz w:val="24"/>
                <w:szCs w:val="24"/>
              </w:rPr>
              <w:t>му «Развитие жилищно-коммунального и строительного комплекса</w:t>
            </w:r>
            <w:r w:rsidRPr="00747991">
              <w:rPr>
                <w:sz w:val="24"/>
                <w:szCs w:val="24"/>
              </w:rPr>
              <w:t xml:space="preserve"> Дзержинского района</w:t>
            </w:r>
            <w:r w:rsidR="002B3827">
              <w:rPr>
                <w:sz w:val="24"/>
                <w:szCs w:val="24"/>
              </w:rPr>
              <w:t>» на 2017-2021 годы</w:t>
            </w:r>
            <w:r w:rsidRPr="00747991">
              <w:rPr>
                <w:sz w:val="24"/>
                <w:szCs w:val="24"/>
              </w:rPr>
              <w:t>, утвержденную постановлением администрации Дзержинск</w:t>
            </w:r>
            <w:r>
              <w:rPr>
                <w:sz w:val="24"/>
                <w:szCs w:val="24"/>
              </w:rPr>
              <w:t>ого района от 30.12.2016  № 1187</w:t>
            </w:r>
            <w:r w:rsidRPr="00747991">
              <w:rPr>
                <w:sz w:val="24"/>
                <w:szCs w:val="24"/>
              </w:rPr>
              <w:t>.</w:t>
            </w:r>
          </w:p>
          <w:p w:rsidR="003E48AE" w:rsidRPr="00172226" w:rsidRDefault="00747991" w:rsidP="003E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</w:t>
            </w:r>
            <w:r w:rsidR="00593AF1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593AF1">
        <w:trPr>
          <w:trHeight w:hRule="exact" w:val="1307"/>
        </w:trPr>
        <w:tc>
          <w:tcPr>
            <w:tcW w:w="9336" w:type="dxa"/>
            <w:gridSpan w:val="2"/>
            <w:vAlign w:val="bottom"/>
          </w:tcPr>
          <w:p w:rsidR="00EA75A8" w:rsidRDefault="00EA75A8" w:rsidP="00593AF1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</w:rPr>
            </w:pPr>
          </w:p>
          <w:p w:rsidR="00C13217" w:rsidRPr="00172226" w:rsidRDefault="00C13217" w:rsidP="00593AF1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</w:rPr>
            </w:pPr>
          </w:p>
          <w:p w:rsidR="00C13217" w:rsidRPr="00172226" w:rsidRDefault="00C13217" w:rsidP="00593AF1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</w:rPr>
            </w:pPr>
          </w:p>
          <w:p w:rsidR="00C13217" w:rsidRPr="00172226" w:rsidRDefault="00C13217" w:rsidP="00593AF1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</w:rPr>
            </w:pPr>
          </w:p>
          <w:p w:rsidR="00C13217" w:rsidRPr="00172226" w:rsidRDefault="00C13217" w:rsidP="00593AF1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93AF1" w:rsidRDefault="00593AF1" w:rsidP="00593AF1">
      <w:pPr>
        <w:jc w:val="right"/>
      </w:pPr>
    </w:p>
    <w:p w:rsidR="00593AF1" w:rsidRDefault="00593AF1" w:rsidP="00593AF1">
      <w:pPr>
        <w:jc w:val="right"/>
      </w:pPr>
    </w:p>
    <w:p w:rsidR="00593AF1" w:rsidRDefault="00593AF1" w:rsidP="00593AF1">
      <w:pPr>
        <w:jc w:val="right"/>
      </w:pPr>
    </w:p>
    <w:p w:rsidR="00593AF1" w:rsidRDefault="00593AF1" w:rsidP="00593AF1">
      <w:pPr>
        <w:jc w:val="right"/>
      </w:pPr>
    </w:p>
    <w:p w:rsidR="00593AF1" w:rsidRDefault="00593AF1" w:rsidP="00593AF1">
      <w:pPr>
        <w:jc w:val="right"/>
      </w:pPr>
    </w:p>
    <w:p w:rsidR="00593AF1" w:rsidRDefault="00593AF1" w:rsidP="00593AF1">
      <w:pPr>
        <w:jc w:val="right"/>
      </w:pPr>
    </w:p>
    <w:p w:rsidR="00593AF1" w:rsidRPr="00593AF1" w:rsidRDefault="00593AF1" w:rsidP="00593AF1">
      <w:pPr>
        <w:jc w:val="right"/>
        <w:rPr>
          <w:b/>
          <w:sz w:val="24"/>
          <w:szCs w:val="24"/>
        </w:rPr>
      </w:pPr>
      <w:r w:rsidRPr="00593AF1">
        <w:rPr>
          <w:sz w:val="24"/>
          <w:szCs w:val="24"/>
        </w:rPr>
        <w:t>Приложение</w:t>
      </w:r>
    </w:p>
    <w:p w:rsidR="00593AF1" w:rsidRPr="00593AF1" w:rsidRDefault="00593AF1" w:rsidP="00593AF1">
      <w:pPr>
        <w:jc w:val="right"/>
        <w:rPr>
          <w:sz w:val="24"/>
          <w:szCs w:val="24"/>
        </w:rPr>
      </w:pP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</w:r>
      <w:r w:rsidRPr="00593AF1">
        <w:rPr>
          <w:sz w:val="24"/>
          <w:szCs w:val="24"/>
        </w:rPr>
        <w:tab/>
        <w:t>к постановлению администрации</w:t>
      </w:r>
    </w:p>
    <w:p w:rsidR="00593AF1" w:rsidRPr="00593AF1" w:rsidRDefault="00593AF1" w:rsidP="00593AF1">
      <w:pPr>
        <w:jc w:val="right"/>
        <w:rPr>
          <w:sz w:val="24"/>
          <w:szCs w:val="24"/>
        </w:rPr>
      </w:pPr>
      <w:r w:rsidRPr="00593AF1">
        <w:rPr>
          <w:sz w:val="24"/>
          <w:szCs w:val="24"/>
        </w:rPr>
        <w:t>Дзержинского района</w:t>
      </w:r>
    </w:p>
    <w:p w:rsidR="00593AF1" w:rsidRPr="00593AF1" w:rsidRDefault="00593AF1" w:rsidP="00593AF1">
      <w:pPr>
        <w:jc w:val="right"/>
        <w:rPr>
          <w:sz w:val="24"/>
          <w:szCs w:val="24"/>
          <w:u w:val="single"/>
        </w:rPr>
      </w:pPr>
      <w:r w:rsidRPr="00593AF1">
        <w:rPr>
          <w:sz w:val="24"/>
          <w:szCs w:val="24"/>
          <w:u w:val="single"/>
        </w:rPr>
        <w:t>от «03» февраля  2020   №  117</w:t>
      </w:r>
    </w:p>
    <w:p w:rsidR="00593AF1" w:rsidRPr="00593AF1" w:rsidRDefault="00593AF1" w:rsidP="00593AF1">
      <w:pPr>
        <w:jc w:val="center"/>
        <w:rPr>
          <w:b/>
          <w:sz w:val="24"/>
          <w:szCs w:val="24"/>
        </w:rPr>
      </w:pPr>
    </w:p>
    <w:p w:rsidR="00593AF1" w:rsidRPr="00593AF1" w:rsidRDefault="00593AF1" w:rsidP="00593AF1">
      <w:pPr>
        <w:jc w:val="center"/>
        <w:rPr>
          <w:b/>
          <w:sz w:val="24"/>
          <w:szCs w:val="24"/>
        </w:rPr>
      </w:pPr>
    </w:p>
    <w:p w:rsidR="00593AF1" w:rsidRPr="00593AF1" w:rsidRDefault="00593AF1" w:rsidP="00593AF1">
      <w:pPr>
        <w:jc w:val="center"/>
        <w:rPr>
          <w:b/>
          <w:sz w:val="24"/>
          <w:szCs w:val="24"/>
        </w:rPr>
      </w:pPr>
      <w:r w:rsidRPr="00593AF1">
        <w:rPr>
          <w:b/>
          <w:sz w:val="24"/>
          <w:szCs w:val="24"/>
        </w:rPr>
        <w:t>Муниципальная программа</w:t>
      </w:r>
    </w:p>
    <w:p w:rsidR="00593AF1" w:rsidRPr="00593AF1" w:rsidRDefault="00593AF1" w:rsidP="00593AF1">
      <w:pPr>
        <w:jc w:val="center"/>
        <w:rPr>
          <w:b/>
          <w:sz w:val="24"/>
          <w:szCs w:val="24"/>
        </w:rPr>
      </w:pPr>
      <w:r w:rsidRPr="00593AF1">
        <w:rPr>
          <w:b/>
          <w:sz w:val="24"/>
          <w:szCs w:val="24"/>
        </w:rPr>
        <w:t xml:space="preserve">«Развитие жилищно-коммунального и строительного комплекса Дзержинского района» </w:t>
      </w:r>
    </w:p>
    <w:p w:rsidR="00593AF1" w:rsidRPr="00593AF1" w:rsidRDefault="00593AF1" w:rsidP="00593AF1">
      <w:pPr>
        <w:jc w:val="center"/>
        <w:rPr>
          <w:b/>
          <w:sz w:val="24"/>
          <w:szCs w:val="24"/>
        </w:rPr>
      </w:pPr>
      <w:r w:rsidRPr="00593AF1">
        <w:rPr>
          <w:b/>
          <w:sz w:val="24"/>
          <w:szCs w:val="24"/>
        </w:rPr>
        <w:t>ПАСПОРТ ПРОГРАММЫ</w:t>
      </w:r>
    </w:p>
    <w:p w:rsidR="00593AF1" w:rsidRPr="00593AF1" w:rsidRDefault="00593AF1" w:rsidP="00593AF1">
      <w:pPr>
        <w:ind w:firstLine="708"/>
        <w:jc w:val="both"/>
        <w:rPr>
          <w:b/>
          <w:sz w:val="24"/>
          <w:szCs w:val="24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8"/>
        <w:gridCol w:w="7200"/>
      </w:tblGrid>
      <w:tr w:rsidR="00593AF1" w:rsidRPr="00593AF1" w:rsidTr="008C0C99"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Наименование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ind w:left="51"/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 xml:space="preserve">«Развитие жилищно-коммунального и строительного комплекса Дзержинского района» </w:t>
            </w:r>
          </w:p>
        </w:tc>
      </w:tr>
      <w:tr w:rsidR="00593AF1" w:rsidRPr="00593AF1" w:rsidTr="008C0C99"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Основание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Разработки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 xml:space="preserve">муниципальной 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 xml:space="preserve">- Федеральный закон от 06.10.2003  №131-ФЗ «Об общих принципах организации местного самоуправления в Российской Федерации»; </w:t>
            </w:r>
          </w:p>
          <w:p w:rsidR="00593AF1" w:rsidRPr="00593AF1" w:rsidRDefault="00593AF1" w:rsidP="008C0C9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 Жилищный кодекс Российской Федерации от 29.12.2004 №188-ФЗ;</w:t>
            </w:r>
          </w:p>
          <w:p w:rsidR="00593AF1" w:rsidRPr="00593AF1" w:rsidRDefault="00593AF1" w:rsidP="008C0C9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  Градостроительный кодекс Российской Федерации;</w:t>
            </w:r>
          </w:p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 Постановление администрации Дзержинского района от 28.12.2016 № 1151 «Об утверждении перечня муниципальных программ муниципального района «Дзержинский район»;</w:t>
            </w:r>
          </w:p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 xml:space="preserve">- Постановление администрации Дзержинского района от 14.08.2013 №1931 «Об утверждении порядка принятия решения о разработке муниципальных программ муниципального района «Дзержинский район», их формировании и реализации и Порядка </w:t>
            </w:r>
            <w:proofErr w:type="gramStart"/>
            <w:r w:rsidRPr="00593AF1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593AF1">
              <w:rPr>
                <w:sz w:val="24"/>
                <w:szCs w:val="24"/>
              </w:rPr>
              <w:t xml:space="preserve"> района «Дзержинский район».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Заказчик</w:t>
            </w:r>
            <w:r w:rsidR="007A7E4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93AF1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«Дзержинский район» 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Разработчик муниципальной  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593AF1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Соисполнители основных мероприятий муниципальной 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МБУ «Отдел капитального строительства» Дзержинского района, МУП «Дирекция единого заказчика на услуги ЖКХ», МУП «Телевизионно-ритуальные услуги» Дзержинского района, отдел городского хозяйства администрации Дзержинского района, отдел архитектуры и строительства Дзержинского района.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Цели и задачи муниципальной</w:t>
            </w:r>
          </w:p>
          <w:p w:rsidR="00593AF1" w:rsidRPr="00593AF1" w:rsidRDefault="00593AF1" w:rsidP="008C0C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593AF1" w:rsidRPr="00593AF1" w:rsidRDefault="00593AF1" w:rsidP="008C0C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-Повышение качества жилищно-коммунальных услуг;</w:t>
            </w:r>
          </w:p>
          <w:p w:rsidR="00593AF1" w:rsidRPr="00593AF1" w:rsidRDefault="00593AF1" w:rsidP="008C0C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 xml:space="preserve">- создание безопасных и благоприятных условий проживания граждан.     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исходно-разрешительной документации и определение стоимости подготовительной проектной документации по строительству, капитальному ремонту объектов </w:t>
            </w:r>
            <w:proofErr w:type="spellStart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определение сметной стоимости ремонта, содержания объектов муниципальной собственности, в т.ч. жилфонд, места массового отдыха населения, содержания контейнерных площадок ТКО, мест захоронения;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организация разработки проектной документации и утверждение  ее в установленном порядке;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593A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осуществление учета и регистрации введенных в эксплуатацию объектов.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Важнейшие целевые индикаторы и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3AF1">
              <w:rPr>
                <w:b/>
                <w:sz w:val="24"/>
                <w:szCs w:val="24"/>
              </w:rPr>
              <w:t>показателимуниципальной</w:t>
            </w:r>
            <w:proofErr w:type="spellEnd"/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граждан;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внутридомовых инженерных систем и конструктивных элементов в многоквартирных домах;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топливно-энергетических ресурсов;</w:t>
            </w:r>
          </w:p>
          <w:p w:rsidR="00593AF1" w:rsidRPr="00593AF1" w:rsidRDefault="00593AF1" w:rsidP="008C0C9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1">
              <w:rPr>
                <w:rFonts w:ascii="Times New Roman" w:hAnsi="Times New Roman" w:cs="Times New Roman"/>
                <w:sz w:val="24"/>
                <w:szCs w:val="24"/>
              </w:rPr>
              <w:t>- сокращение потерь ТЭР.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Сроки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реализации муниципальной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2017-2022 годы</w:t>
            </w:r>
          </w:p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17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Объемы и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источники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финансирования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93AF1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9"/>
              <w:gridCol w:w="1468"/>
              <w:gridCol w:w="1418"/>
              <w:gridCol w:w="1275"/>
              <w:gridCol w:w="1475"/>
            </w:tblGrid>
            <w:tr w:rsidR="00593AF1" w:rsidRPr="00593AF1" w:rsidTr="008C0C99"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593AF1">
                    <w:rPr>
                      <w:b/>
                    </w:rPr>
                    <w:t>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593AF1">
                    <w:rPr>
                      <w:b/>
                    </w:rPr>
                    <w:t>Всего</w:t>
                  </w:r>
                </w:p>
                <w:p w:rsidR="00593AF1" w:rsidRPr="00593AF1" w:rsidRDefault="00593AF1" w:rsidP="008C0C99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593AF1">
                    <w:rPr>
                      <w:b/>
                    </w:rPr>
                    <w:t>(тыс</w:t>
                  </w:r>
                  <w:proofErr w:type="gramStart"/>
                  <w:r w:rsidRPr="00593AF1">
                    <w:rPr>
                      <w:b/>
                    </w:rPr>
                    <w:t>.р</w:t>
                  </w:r>
                  <w:proofErr w:type="gramEnd"/>
                  <w:r w:rsidRPr="00593AF1">
                    <w:rPr>
                      <w:b/>
                    </w:rPr>
                    <w:t>уб.)</w:t>
                  </w:r>
                </w:p>
              </w:tc>
              <w:tc>
                <w:tcPr>
                  <w:tcW w:w="4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rPr>
                      <w:b/>
                    </w:rPr>
                    <w:t xml:space="preserve">                                в том числе: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rPr>
                      <w:b/>
                    </w:rPr>
                  </w:pPr>
                  <w:r w:rsidRPr="00593AF1">
                    <w:rPr>
                      <w:b/>
                    </w:rPr>
                    <w:t xml:space="preserve">Областной </w:t>
                  </w:r>
                </w:p>
                <w:p w:rsidR="00593AF1" w:rsidRPr="00593AF1" w:rsidRDefault="00593AF1" w:rsidP="008C0C99">
                  <w:pPr>
                    <w:pStyle w:val="a6"/>
                    <w:spacing w:after="0"/>
                    <w:rPr>
                      <w:b/>
                    </w:rPr>
                  </w:pPr>
                  <w:r w:rsidRPr="00593AF1">
                    <w:rPr>
                      <w:b/>
                    </w:rPr>
                    <w:t>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593AF1">
                    <w:rPr>
                      <w:b/>
                    </w:rPr>
                    <w:t>Бюджет МО «Дзержинский район»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593AF1">
                    <w:rPr>
                      <w:b/>
                    </w:rPr>
                    <w:t>Бюджет ГП «Город Кондрово»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2017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210 729,7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78 281,5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8 853,1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123 595,1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2018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41 692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3 766,6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7 834,1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30 091,3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2019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121 690,19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87 940,64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9 349,7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24 399,85</w:t>
                  </w:r>
                </w:p>
              </w:tc>
            </w:tr>
            <w:tr w:rsidR="00593AF1" w:rsidRPr="00593AF1" w:rsidTr="008C0C99">
              <w:trPr>
                <w:trHeight w:val="289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2020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42 791,21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9 391,51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9 359,7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24 040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2021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45 501,28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9 391,51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9 359,7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236 750,07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2022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46 611,73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9 594,4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9 359,7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27 657,63</w:t>
                  </w:r>
                </w:p>
              </w:tc>
            </w:tr>
            <w:tr w:rsidR="00593AF1" w:rsidRPr="00593AF1" w:rsidTr="008C0C99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593AF1">
                    <w:rPr>
                      <w:b/>
                    </w:rPr>
                    <w:t>Итого: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509 016,11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</w:pPr>
                  <w:r w:rsidRPr="00593AF1">
                    <w:t>198 366,16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51 116,00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AF1" w:rsidRPr="00593AF1" w:rsidRDefault="00593AF1" w:rsidP="008C0C99">
                  <w:pPr>
                    <w:pStyle w:val="a6"/>
                    <w:spacing w:after="0"/>
                    <w:jc w:val="both"/>
                  </w:pPr>
                  <w:r w:rsidRPr="00593AF1">
                    <w:t>256 533,95</w:t>
                  </w:r>
                </w:p>
              </w:tc>
            </w:tr>
          </w:tbl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Ожидаемые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конечные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результаты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 xml:space="preserve">реализации муниципальной </w:t>
            </w:r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 Сокращение расходов тепловой энергии в муниципальных учреждениях;</w:t>
            </w:r>
          </w:p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>- Снижение затрат на оплату за потребленные топливно-энергетические ресурсы.</w:t>
            </w:r>
          </w:p>
        </w:tc>
      </w:tr>
      <w:tr w:rsidR="00593AF1" w:rsidRPr="00593AF1" w:rsidTr="008C0C99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 xml:space="preserve">Контроль за исполнением </w:t>
            </w:r>
            <w:proofErr w:type="gramStart"/>
            <w:r w:rsidRPr="00593AF1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593AF1" w:rsidRPr="00593AF1" w:rsidRDefault="00593AF1" w:rsidP="008C0C99">
            <w:pPr>
              <w:jc w:val="center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593AF1" w:rsidRPr="00593AF1" w:rsidRDefault="00593AF1" w:rsidP="008C0C99">
            <w:pPr>
              <w:jc w:val="both"/>
              <w:rPr>
                <w:sz w:val="24"/>
                <w:szCs w:val="24"/>
              </w:rPr>
            </w:pPr>
            <w:r w:rsidRPr="00593AF1">
              <w:rPr>
                <w:sz w:val="24"/>
                <w:szCs w:val="24"/>
              </w:rPr>
              <w:t xml:space="preserve">Заместитель главы администрации района </w:t>
            </w:r>
          </w:p>
        </w:tc>
      </w:tr>
    </w:tbl>
    <w:p w:rsidR="00593AF1" w:rsidRPr="00593AF1" w:rsidRDefault="00593AF1" w:rsidP="00593AF1">
      <w:pPr>
        <w:rPr>
          <w:sz w:val="24"/>
          <w:szCs w:val="24"/>
        </w:rPr>
      </w:pPr>
    </w:p>
    <w:p w:rsidR="00593AF1" w:rsidRPr="007A7E47" w:rsidRDefault="00593AF1" w:rsidP="007A7E47">
      <w:pPr>
        <w:pStyle w:val="a8"/>
        <w:numPr>
          <w:ilvl w:val="0"/>
          <w:numId w:val="6"/>
        </w:numPr>
        <w:tabs>
          <w:tab w:val="left" w:pos="4125"/>
        </w:tabs>
        <w:jc w:val="center"/>
        <w:rPr>
          <w:b/>
          <w:sz w:val="24"/>
          <w:szCs w:val="24"/>
        </w:rPr>
      </w:pPr>
      <w:r w:rsidRPr="007A7E47">
        <w:rPr>
          <w:b/>
          <w:sz w:val="24"/>
          <w:szCs w:val="24"/>
        </w:rPr>
        <w:t>Содержание проблемы и необходимость ее решения программным методом</w:t>
      </w:r>
    </w:p>
    <w:p w:rsidR="007A7E47" w:rsidRPr="007A7E47" w:rsidRDefault="007A7E47" w:rsidP="007A7E47">
      <w:pPr>
        <w:pStyle w:val="a8"/>
        <w:tabs>
          <w:tab w:val="left" w:pos="4125"/>
        </w:tabs>
        <w:rPr>
          <w:b/>
          <w:sz w:val="24"/>
          <w:szCs w:val="24"/>
        </w:rPr>
      </w:pP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Муниципальная программа «Развитие жилищно-коммунального и строительного комплекса Дзержинского района» 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Федерации, Градостроительным кодексом Российской Федерации. </w:t>
      </w:r>
    </w:p>
    <w:p w:rsidR="00593AF1" w:rsidRPr="00593AF1" w:rsidRDefault="00593AF1" w:rsidP="00593A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593AF1">
        <w:rPr>
          <w:sz w:val="24"/>
          <w:szCs w:val="24"/>
        </w:rPr>
        <w:t>Стратегическая цель государственной политики в жилищной и жилищно-коммунальной сферах на период до 2022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Жилищно-коммунальное хозяйство является базовой отраслью  экономики Дзержинского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proofErr w:type="gramStart"/>
      <w:r w:rsidRPr="00593AF1">
        <w:rPr>
          <w:sz w:val="24"/>
          <w:szCs w:val="24"/>
        </w:rPr>
        <w:t>Основными показателями, характеризующими отрасль жилищно-коммунального хозяйства Дзержинского района являются</w:t>
      </w:r>
      <w:proofErr w:type="gramEnd"/>
      <w:r w:rsidRPr="00593AF1">
        <w:rPr>
          <w:sz w:val="24"/>
          <w:szCs w:val="24"/>
        </w:rPr>
        <w:t>: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обусловленный принятием в муниципальную собственность объектов коммунального назначения в ветхом и аварийном состоянии;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Следует отметить, что в сфере жилищно-коммунального хозяйства имеют место быть неплатежи населения, недостаточная информационная открытость </w:t>
      </w:r>
      <w:proofErr w:type="spellStart"/>
      <w:r w:rsidRPr="00593AF1">
        <w:rPr>
          <w:sz w:val="24"/>
          <w:szCs w:val="24"/>
        </w:rPr>
        <w:t>ресурсоснабжающих</w:t>
      </w:r>
      <w:proofErr w:type="spellEnd"/>
      <w:r w:rsidRPr="00593AF1">
        <w:rPr>
          <w:sz w:val="24"/>
          <w:szCs w:val="24"/>
        </w:rPr>
        <w:t xml:space="preserve"> организаций.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593AF1" w:rsidRPr="00593AF1" w:rsidRDefault="00593AF1" w:rsidP="00593AF1">
      <w:pPr>
        <w:pStyle w:val="a6"/>
        <w:spacing w:after="0"/>
        <w:ind w:firstLine="720"/>
        <w:jc w:val="center"/>
      </w:pPr>
    </w:p>
    <w:p w:rsidR="00593AF1" w:rsidRPr="00593AF1" w:rsidRDefault="00593AF1" w:rsidP="00593AF1">
      <w:pPr>
        <w:pStyle w:val="a6"/>
        <w:spacing w:after="0"/>
        <w:ind w:firstLine="720"/>
        <w:jc w:val="center"/>
        <w:rPr>
          <w:b/>
        </w:rPr>
      </w:pPr>
      <w:r w:rsidRPr="00593AF1">
        <w:rPr>
          <w:b/>
        </w:rPr>
        <w:t>2. Основные цели и задачи муниципальной программы</w:t>
      </w:r>
    </w:p>
    <w:p w:rsidR="00593AF1" w:rsidRPr="00593AF1" w:rsidRDefault="00593AF1" w:rsidP="00593AF1">
      <w:pPr>
        <w:pStyle w:val="a6"/>
        <w:spacing w:after="0"/>
        <w:ind w:firstLine="720"/>
        <w:jc w:val="center"/>
        <w:rPr>
          <w:b/>
        </w:rPr>
      </w:pP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Основными целями и задачами данной программы является: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-Повышение качества жилищно-коммунальных услуг;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- создание безопасных и благоприятных условий проживания граждан.     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В ходе реализации программы предусматривается обеспечить решение следующих задач:</w:t>
      </w:r>
    </w:p>
    <w:p w:rsidR="00593AF1" w:rsidRPr="00593AF1" w:rsidRDefault="00593AF1" w:rsidP="00593AF1">
      <w:pPr>
        <w:pStyle w:val="ConsPlusCell"/>
        <w:spacing w:line="228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>- проектирование, строительство, капитальный ремонт объектов муниципальной собственности и иных объектов;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>- организация выполнения инженерных изысканий;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>- организация разработки проектной документации и утверждение  ее в установленном порядке;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>- осуществление строительного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>- сопровождение подготовительных работ по проектированию и строительству газопроводов на территории Дзержинского района;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Pr="00593AF1">
        <w:rPr>
          <w:rFonts w:ascii="Times New Roman" w:hAnsi="Times New Roman" w:cs="Times New Roman"/>
          <w:sz w:val="24"/>
          <w:szCs w:val="24"/>
        </w:rPr>
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</w:r>
    </w:p>
    <w:p w:rsidR="00593AF1" w:rsidRPr="00593AF1" w:rsidRDefault="00593AF1" w:rsidP="00593AF1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3AF1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593AF1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593AF1">
        <w:rPr>
          <w:rFonts w:ascii="Times New Roman" w:hAnsi="Times New Roman" w:cs="Times New Roman"/>
          <w:sz w:val="24"/>
          <w:szCs w:val="24"/>
        </w:rPr>
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осуществление учета и регистрации введенных в эксплуатацию объектов.</w:t>
      </w:r>
    </w:p>
    <w:p w:rsidR="00593AF1" w:rsidRPr="00593AF1" w:rsidRDefault="00593AF1" w:rsidP="00593AF1">
      <w:pPr>
        <w:ind w:firstLine="709"/>
        <w:jc w:val="both"/>
        <w:rPr>
          <w:sz w:val="24"/>
          <w:szCs w:val="24"/>
        </w:rPr>
      </w:pPr>
    </w:p>
    <w:p w:rsidR="00593AF1" w:rsidRDefault="00593AF1" w:rsidP="00593AF1">
      <w:pPr>
        <w:pStyle w:val="a6"/>
        <w:spacing w:after="0"/>
        <w:ind w:firstLine="720"/>
        <w:jc w:val="center"/>
        <w:rPr>
          <w:b/>
        </w:rPr>
      </w:pPr>
      <w:r w:rsidRPr="00593AF1">
        <w:rPr>
          <w:b/>
        </w:rPr>
        <w:t>3. Целевые индикаторы и</w:t>
      </w:r>
      <w:r>
        <w:rPr>
          <w:b/>
        </w:rPr>
        <w:t xml:space="preserve"> </w:t>
      </w:r>
      <w:r w:rsidRPr="00593AF1">
        <w:rPr>
          <w:b/>
        </w:rPr>
        <w:t xml:space="preserve">показатели </w:t>
      </w:r>
    </w:p>
    <w:p w:rsidR="00593AF1" w:rsidRPr="00593AF1" w:rsidRDefault="00593AF1" w:rsidP="00593AF1">
      <w:pPr>
        <w:pStyle w:val="a6"/>
        <w:spacing w:after="0"/>
        <w:ind w:firstLine="720"/>
        <w:jc w:val="center"/>
        <w:rPr>
          <w:b/>
        </w:rPr>
      </w:pP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 xml:space="preserve"> Оценка эффекта от внедрения мероприятия может быть сделана только для конкретного объекта и выражена в снижении уровня затрат на содержание объектов коммунальной сферы. </w:t>
      </w: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>Дополнительная эффективность программы будет достигнута за счёт улучшения технико-экономических показателей, минимизации затрат на устранение аварийных ситуаций.</w:t>
      </w: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>Кроме того, выполнение мероприятий Программы будет способствовать обеспечению надёжности теплоснабжения объектов бюджетной сферы.</w:t>
      </w:r>
    </w:p>
    <w:p w:rsidR="00593AF1" w:rsidRPr="00593AF1" w:rsidRDefault="00593AF1" w:rsidP="00593AF1">
      <w:pPr>
        <w:pStyle w:val="a6"/>
        <w:spacing w:after="0"/>
        <w:ind w:firstLine="720"/>
        <w:jc w:val="both"/>
      </w:pPr>
    </w:p>
    <w:p w:rsidR="00593AF1" w:rsidRDefault="00593AF1" w:rsidP="00593AF1">
      <w:pPr>
        <w:pStyle w:val="a6"/>
        <w:spacing w:after="0"/>
        <w:ind w:firstLine="720"/>
        <w:jc w:val="center"/>
        <w:rPr>
          <w:b/>
        </w:rPr>
      </w:pPr>
      <w:r w:rsidRPr="00593AF1">
        <w:rPr>
          <w:b/>
        </w:rPr>
        <w:t>4. Ресурсное обеспечение программы</w:t>
      </w:r>
    </w:p>
    <w:p w:rsidR="00593AF1" w:rsidRPr="00593AF1" w:rsidRDefault="00593AF1" w:rsidP="00593AF1">
      <w:pPr>
        <w:pStyle w:val="a6"/>
        <w:spacing w:after="0"/>
        <w:ind w:firstLine="720"/>
        <w:jc w:val="center"/>
        <w:rPr>
          <w:b/>
        </w:rPr>
      </w:pP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На реализацию мероприятий настоящей программы предусмотрены средства в объёме </w:t>
      </w:r>
      <w:r w:rsidRPr="00593AF1">
        <w:rPr>
          <w:b/>
          <w:sz w:val="24"/>
          <w:szCs w:val="24"/>
        </w:rPr>
        <w:t>509 016,11</w:t>
      </w:r>
      <w:r w:rsidRPr="00593AF1">
        <w:rPr>
          <w:sz w:val="24"/>
          <w:szCs w:val="24"/>
        </w:rPr>
        <w:t xml:space="preserve"> тыс. рублей, в том числе по годам:</w:t>
      </w:r>
    </w:p>
    <w:p w:rsidR="00593AF1" w:rsidRPr="00593AF1" w:rsidRDefault="00593AF1" w:rsidP="00593AF1">
      <w:pPr>
        <w:jc w:val="both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016"/>
        <w:gridCol w:w="2016"/>
        <w:gridCol w:w="2016"/>
        <w:gridCol w:w="2124"/>
      </w:tblGrid>
      <w:tr w:rsidR="00593AF1" w:rsidRPr="00593AF1" w:rsidTr="008C0C99">
        <w:tc>
          <w:tcPr>
            <w:tcW w:w="2016" w:type="dxa"/>
            <w:vMerge w:val="restart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Года</w:t>
            </w:r>
          </w:p>
        </w:tc>
        <w:tc>
          <w:tcPr>
            <w:tcW w:w="2016" w:type="dxa"/>
            <w:vMerge w:val="restart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ИТОГО (тыс. руб.)</w:t>
            </w:r>
          </w:p>
        </w:tc>
        <w:tc>
          <w:tcPr>
            <w:tcW w:w="6156" w:type="dxa"/>
            <w:gridSpan w:val="3"/>
          </w:tcPr>
          <w:p w:rsidR="00593AF1" w:rsidRPr="00593AF1" w:rsidRDefault="00593AF1" w:rsidP="008C0C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93AF1">
              <w:rPr>
                <w:b/>
                <w:sz w:val="24"/>
                <w:szCs w:val="24"/>
              </w:rPr>
              <w:t xml:space="preserve">                                          В том числе:</w:t>
            </w:r>
          </w:p>
        </w:tc>
      </w:tr>
      <w:tr w:rsidR="00593AF1" w:rsidRPr="00593AF1" w:rsidTr="008C0C99">
        <w:tc>
          <w:tcPr>
            <w:tcW w:w="2016" w:type="dxa"/>
            <w:vMerge/>
          </w:tcPr>
          <w:p w:rsidR="00593AF1" w:rsidRPr="00593AF1" w:rsidRDefault="00593AF1" w:rsidP="008C0C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593AF1" w:rsidRPr="00593AF1" w:rsidRDefault="00593AF1" w:rsidP="008C0C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Областной бюджет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Бюджет МО «Дзержинский район»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Бюджет ГП «Город Кондрово»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 xml:space="preserve">2017 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210 729,7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78 281,5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8 853,1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123 595,1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2018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41 692,00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3 766,6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7 834,1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30 091,3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2019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121 690,19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87 940,64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9 349,7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24 399,85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 xml:space="preserve">2020 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42 791,21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9 391,51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9 359,7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24 040,00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2021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45 501,28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9 391,51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9 359,7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26 750,07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2022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46 611,73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9 594,4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9 359,7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27 657,63</w:t>
            </w:r>
          </w:p>
        </w:tc>
      </w:tr>
      <w:tr w:rsidR="00593AF1" w:rsidRPr="00593AF1" w:rsidTr="008C0C99">
        <w:tc>
          <w:tcPr>
            <w:tcW w:w="2016" w:type="dxa"/>
            <w:vAlign w:val="center"/>
          </w:tcPr>
          <w:p w:rsidR="00593AF1" w:rsidRPr="00593AF1" w:rsidRDefault="00593AF1" w:rsidP="008C0C99">
            <w:pPr>
              <w:pStyle w:val="a6"/>
              <w:spacing w:after="0"/>
              <w:jc w:val="center"/>
              <w:rPr>
                <w:b/>
              </w:rPr>
            </w:pPr>
            <w:r w:rsidRPr="00593AF1">
              <w:rPr>
                <w:b/>
              </w:rPr>
              <w:t>Итого: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509 016,11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</w:pPr>
            <w:r w:rsidRPr="00593AF1">
              <w:t>198 366,16</w:t>
            </w:r>
          </w:p>
        </w:tc>
        <w:tc>
          <w:tcPr>
            <w:tcW w:w="2016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51 116,00</w:t>
            </w:r>
          </w:p>
        </w:tc>
        <w:tc>
          <w:tcPr>
            <w:tcW w:w="2124" w:type="dxa"/>
          </w:tcPr>
          <w:p w:rsidR="00593AF1" w:rsidRPr="00593AF1" w:rsidRDefault="00593AF1" w:rsidP="008C0C99">
            <w:pPr>
              <w:pStyle w:val="a6"/>
              <w:spacing w:after="0"/>
              <w:jc w:val="both"/>
            </w:pPr>
            <w:r w:rsidRPr="00593AF1">
              <w:t>256 533,95</w:t>
            </w:r>
          </w:p>
        </w:tc>
      </w:tr>
    </w:tbl>
    <w:p w:rsidR="00593AF1" w:rsidRPr="00593AF1" w:rsidRDefault="00593AF1" w:rsidP="00593AF1">
      <w:pPr>
        <w:pStyle w:val="a6"/>
        <w:spacing w:after="0"/>
        <w:ind w:firstLine="720"/>
        <w:jc w:val="both"/>
      </w:pP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>Финансирование мероприятий настоящей программы осуществляется за счёт средств местного бюджета.</w:t>
      </w: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 xml:space="preserve">Объём финансирования может уточняться при утверждении местного бюджета на очередной финансовый год. </w:t>
      </w:r>
    </w:p>
    <w:p w:rsidR="00593AF1" w:rsidRPr="00593AF1" w:rsidRDefault="00593AF1" w:rsidP="00593AF1">
      <w:pPr>
        <w:pStyle w:val="a6"/>
        <w:spacing w:after="0"/>
        <w:ind w:firstLine="720"/>
        <w:jc w:val="both"/>
      </w:pPr>
      <w:r w:rsidRPr="00593AF1">
        <w:t>В рамках реализации настоящей программы планируется привлечение средств  областного бюджета.</w:t>
      </w:r>
    </w:p>
    <w:p w:rsidR="00593AF1" w:rsidRDefault="00593AF1" w:rsidP="00593AF1">
      <w:pPr>
        <w:numPr>
          <w:ilvl w:val="0"/>
          <w:numId w:val="5"/>
        </w:numPr>
        <w:spacing w:line="276" w:lineRule="auto"/>
        <w:jc w:val="both"/>
        <w:rPr>
          <w:b/>
          <w:sz w:val="24"/>
          <w:szCs w:val="24"/>
        </w:rPr>
      </w:pPr>
      <w:r w:rsidRPr="00593AF1">
        <w:rPr>
          <w:b/>
          <w:sz w:val="24"/>
          <w:szCs w:val="24"/>
        </w:rPr>
        <w:t>Механизм реализации программы</w:t>
      </w:r>
    </w:p>
    <w:p w:rsidR="00593AF1" w:rsidRPr="00593AF1" w:rsidRDefault="00593AF1" w:rsidP="00593AF1">
      <w:pPr>
        <w:spacing w:line="276" w:lineRule="auto"/>
        <w:ind w:left="3054"/>
        <w:jc w:val="both"/>
        <w:rPr>
          <w:b/>
          <w:sz w:val="24"/>
          <w:szCs w:val="24"/>
        </w:rPr>
      </w:pPr>
    </w:p>
    <w:p w:rsidR="00593AF1" w:rsidRPr="00593AF1" w:rsidRDefault="00593AF1" w:rsidP="00593AF1">
      <w:pPr>
        <w:ind w:firstLine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Управление реализацией настоящей программы осуществляется исполнителем – отделом ЖКХ, благоустройства и экологии администрации Дзержинского района, который: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- осуществляет </w:t>
      </w:r>
      <w:proofErr w:type="gramStart"/>
      <w:r w:rsidRPr="00593AF1">
        <w:rPr>
          <w:sz w:val="24"/>
          <w:szCs w:val="24"/>
        </w:rPr>
        <w:t>контроль за</w:t>
      </w:r>
      <w:proofErr w:type="gramEnd"/>
      <w:r w:rsidRPr="00593AF1">
        <w:rPr>
          <w:sz w:val="24"/>
          <w:szCs w:val="24"/>
        </w:rPr>
        <w:t xml:space="preserve"> ходом реализации мероприятий настоящей программы;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593AF1" w:rsidRPr="00593AF1" w:rsidRDefault="00593AF1" w:rsidP="00593AF1">
      <w:pPr>
        <w:ind w:left="360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- несет ответственность за реализацию настоящей программы;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ab/>
        <w:t>Соисполнители настоящей программы – МБУ «Отдел капитального строительства» Дзержинского района, МУП «Дирекция единого заказчика на услуги ЖКХ», МУП «Телевизионно-ритуальные услуги» Дзержинского района, отдел городского хозяйства администрации Дзержинского района, отдел архитектуры и строительства Дзержинского района.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593AF1" w:rsidRPr="00593AF1" w:rsidRDefault="00593AF1" w:rsidP="00593AF1">
      <w:pPr>
        <w:jc w:val="both"/>
        <w:rPr>
          <w:sz w:val="24"/>
          <w:szCs w:val="24"/>
        </w:rPr>
      </w:pPr>
      <w:r w:rsidRPr="00593AF1">
        <w:rPr>
          <w:sz w:val="24"/>
          <w:szCs w:val="24"/>
        </w:rP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593AF1" w:rsidRPr="00593AF1" w:rsidRDefault="00593AF1" w:rsidP="00593AF1">
      <w:pPr>
        <w:ind w:firstLine="708"/>
        <w:jc w:val="both"/>
        <w:rPr>
          <w:sz w:val="24"/>
          <w:szCs w:val="24"/>
        </w:rPr>
      </w:pPr>
      <w:r w:rsidRPr="00593AF1">
        <w:rPr>
          <w:sz w:val="24"/>
          <w:szCs w:val="24"/>
        </w:rPr>
        <w:t>Совместно с исполнителем несут ответственность за рациональное, целевое и эффективное использование выделенных бюджетных сре</w:t>
      </w:r>
      <w:proofErr w:type="gramStart"/>
      <w:r w:rsidRPr="00593AF1">
        <w:rPr>
          <w:sz w:val="24"/>
          <w:szCs w:val="24"/>
        </w:rPr>
        <w:t>дств в с</w:t>
      </w:r>
      <w:proofErr w:type="gramEnd"/>
      <w:r w:rsidRPr="00593AF1">
        <w:rPr>
          <w:sz w:val="24"/>
          <w:szCs w:val="24"/>
        </w:rPr>
        <w:t>оответствии с действующим законодательством Российской Федерации.</w:t>
      </w:r>
    </w:p>
    <w:p w:rsidR="00593AF1" w:rsidRPr="00593AF1" w:rsidRDefault="00593AF1" w:rsidP="00593AF1">
      <w:pPr>
        <w:ind w:firstLine="708"/>
        <w:jc w:val="both"/>
        <w:rPr>
          <w:b/>
          <w:sz w:val="24"/>
          <w:szCs w:val="24"/>
        </w:rPr>
      </w:pPr>
      <w:r w:rsidRPr="00593AF1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исполнителем по предложениям соисполнителей.</w:t>
      </w:r>
    </w:p>
    <w:p w:rsidR="00C13217" w:rsidRDefault="00C13217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</w:pPr>
    </w:p>
    <w:p w:rsidR="00593AF1" w:rsidRDefault="00593AF1" w:rsidP="00DD4114">
      <w:pPr>
        <w:rPr>
          <w:sz w:val="24"/>
          <w:szCs w:val="24"/>
        </w:rPr>
        <w:sectPr w:rsidR="00593AF1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593AF1" w:rsidRDefault="00593AF1" w:rsidP="00DD4114">
      <w:pPr>
        <w:rPr>
          <w:sz w:val="24"/>
          <w:szCs w:val="24"/>
        </w:rPr>
      </w:pPr>
    </w:p>
    <w:p w:rsidR="00593AF1" w:rsidRPr="00593AF1" w:rsidRDefault="00593AF1" w:rsidP="00593AF1">
      <w:pPr>
        <w:jc w:val="right"/>
        <w:rPr>
          <w:sz w:val="24"/>
          <w:szCs w:val="24"/>
        </w:rPr>
      </w:pPr>
      <w:r w:rsidRPr="00593AF1">
        <w:rPr>
          <w:sz w:val="24"/>
          <w:szCs w:val="24"/>
        </w:rPr>
        <w:t>Приложение</w:t>
      </w:r>
    </w:p>
    <w:p w:rsidR="00593AF1" w:rsidRPr="00593AF1" w:rsidRDefault="00593AF1" w:rsidP="00593AF1">
      <w:pPr>
        <w:jc w:val="right"/>
        <w:rPr>
          <w:sz w:val="24"/>
          <w:szCs w:val="24"/>
        </w:rPr>
      </w:pPr>
      <w:r w:rsidRPr="00593A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93AF1" w:rsidRPr="00593AF1" w:rsidRDefault="00593AF1" w:rsidP="00593AF1">
      <w:pPr>
        <w:jc w:val="right"/>
        <w:rPr>
          <w:sz w:val="24"/>
          <w:szCs w:val="24"/>
        </w:rPr>
      </w:pPr>
      <w:r w:rsidRPr="00593A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593AF1" w:rsidRPr="007A7E47" w:rsidRDefault="00593AF1" w:rsidP="00593AF1">
      <w:pPr>
        <w:jc w:val="right"/>
        <w:rPr>
          <w:u w:val="single"/>
        </w:rPr>
      </w:pPr>
      <w:r w:rsidRPr="00593A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7A7E47">
        <w:rPr>
          <w:sz w:val="24"/>
          <w:szCs w:val="24"/>
          <w:u w:val="single"/>
        </w:rPr>
        <w:t>от «03»  февраля  2020   № 117</w:t>
      </w:r>
    </w:p>
    <w:p w:rsidR="00593AF1" w:rsidRPr="007E3054" w:rsidRDefault="00593AF1" w:rsidP="00593AF1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98"/>
        <w:gridCol w:w="2977"/>
        <w:gridCol w:w="2977"/>
        <w:gridCol w:w="4677"/>
      </w:tblGrid>
      <w:tr w:rsidR="00593AF1" w:rsidRPr="00420411" w:rsidTr="00593AF1">
        <w:tc>
          <w:tcPr>
            <w:tcW w:w="2088" w:type="dxa"/>
            <w:vMerge w:val="restart"/>
            <w:shd w:val="clear" w:color="auto" w:fill="auto"/>
          </w:tcPr>
          <w:p w:rsidR="00593AF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93AF1" w:rsidRPr="0042041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593AF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93AF1" w:rsidRPr="0042041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593AF1" w:rsidRPr="00420411" w:rsidRDefault="00593AF1" w:rsidP="008C0C99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593AF1" w:rsidRPr="00B60B70" w:rsidTr="00593AF1">
        <w:tc>
          <w:tcPr>
            <w:tcW w:w="2088" w:type="dxa"/>
            <w:vMerge/>
            <w:shd w:val="clear" w:color="auto" w:fill="auto"/>
          </w:tcPr>
          <w:p w:rsidR="00593AF1" w:rsidRPr="00420411" w:rsidRDefault="00593AF1" w:rsidP="008C0C99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593AF1" w:rsidRPr="00420411" w:rsidRDefault="00593AF1" w:rsidP="008C0C99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42041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593AF1" w:rsidRPr="0042041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593AF1" w:rsidRPr="00420411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593AF1" w:rsidRPr="007E3054" w:rsidRDefault="00593AF1" w:rsidP="008C0C9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93AF1" w:rsidRPr="00457D3D" w:rsidTr="00593AF1">
        <w:tblPrEx>
          <w:tblLook w:val="04A0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93AF1" w:rsidRPr="00B60B70" w:rsidTr="00593AF1">
        <w:tblPrEx>
          <w:tblLook w:val="04A0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593AF1" w:rsidRPr="009750D5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93AF1" w:rsidRPr="00B60B70" w:rsidTr="00593AF1">
        <w:tblPrEx>
          <w:tblLook w:val="04A0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593AF1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593AF1" w:rsidRPr="00457D3D" w:rsidTr="00593AF1">
        <w:tblPrEx>
          <w:tblLook w:val="04A0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42 791,21</w:t>
            </w:r>
          </w:p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593AF1" w:rsidRPr="00457D3D" w:rsidTr="00593AF1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593AF1" w:rsidRPr="00457D3D" w:rsidTr="00593AF1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677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593AF1" w:rsidRPr="00457D3D" w:rsidTr="00593AF1">
        <w:tblPrEx>
          <w:tblLook w:val="04A0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593AF1" w:rsidRPr="00787E64" w:rsidRDefault="00593AF1" w:rsidP="008C0C99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509 016,11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198 366,16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51 116,00</w:t>
            </w:r>
          </w:p>
        </w:tc>
        <w:tc>
          <w:tcPr>
            <w:tcW w:w="46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56 533, 95</w:t>
            </w:r>
          </w:p>
        </w:tc>
      </w:tr>
    </w:tbl>
    <w:p w:rsidR="00593AF1" w:rsidRPr="007E3054" w:rsidRDefault="00593AF1" w:rsidP="00593AF1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593AF1" w:rsidRPr="008A3694" w:rsidRDefault="00593AF1" w:rsidP="007A7E47">
      <w:pPr>
        <w:jc w:val="center"/>
        <w:rPr>
          <w:b/>
          <w:sz w:val="22"/>
          <w:szCs w:val="22"/>
        </w:rPr>
      </w:pP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509 016,11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770"/>
        <w:gridCol w:w="2977"/>
        <w:gridCol w:w="2977"/>
        <w:gridCol w:w="4677"/>
      </w:tblGrid>
      <w:tr w:rsidR="00593AF1" w:rsidRPr="00932BCA" w:rsidTr="00593AF1">
        <w:tc>
          <w:tcPr>
            <w:tcW w:w="2016" w:type="dxa"/>
            <w:vMerge w:val="restart"/>
            <w:shd w:val="clear" w:color="auto" w:fill="auto"/>
            <w:vAlign w:val="center"/>
          </w:tcPr>
          <w:p w:rsidR="00593AF1" w:rsidRPr="007E305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93AF1" w:rsidRPr="007E305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593AF1" w:rsidRPr="007E3054" w:rsidRDefault="00593AF1" w:rsidP="008C0C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593AF1" w:rsidRPr="00932BCA" w:rsidTr="00593AF1">
        <w:tc>
          <w:tcPr>
            <w:tcW w:w="2016" w:type="dxa"/>
            <w:vMerge/>
            <w:shd w:val="clear" w:color="auto" w:fill="auto"/>
          </w:tcPr>
          <w:p w:rsidR="00593AF1" w:rsidRPr="007E3054" w:rsidRDefault="00593AF1" w:rsidP="008C0C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593AF1" w:rsidRPr="007E3054" w:rsidRDefault="00593AF1" w:rsidP="008C0C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3AF1" w:rsidRPr="007E305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593AF1" w:rsidRPr="007E305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593AF1" w:rsidRPr="007E305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93AF1" w:rsidRPr="00932BCA" w:rsidTr="00593AF1">
        <w:trPr>
          <w:trHeight w:val="358"/>
        </w:trPr>
        <w:tc>
          <w:tcPr>
            <w:tcW w:w="2016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93AF1" w:rsidRPr="00932BCA" w:rsidTr="00593AF1">
        <w:trPr>
          <w:trHeight w:val="406"/>
        </w:trPr>
        <w:tc>
          <w:tcPr>
            <w:tcW w:w="2016" w:type="dxa"/>
            <w:shd w:val="clear" w:color="auto" w:fill="auto"/>
          </w:tcPr>
          <w:p w:rsidR="00593AF1" w:rsidRPr="009750D5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593AF1" w:rsidRPr="009750D5" w:rsidRDefault="00593AF1" w:rsidP="008C0C9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93AF1" w:rsidRPr="00932BCA" w:rsidTr="00593AF1">
        <w:tc>
          <w:tcPr>
            <w:tcW w:w="2016" w:type="dxa"/>
            <w:shd w:val="clear" w:color="auto" w:fill="auto"/>
          </w:tcPr>
          <w:p w:rsidR="00593AF1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593AF1" w:rsidRPr="00932BCA" w:rsidTr="00593AF1">
        <w:trPr>
          <w:trHeight w:val="404"/>
        </w:trPr>
        <w:tc>
          <w:tcPr>
            <w:tcW w:w="2016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42 791,21</w:t>
            </w:r>
          </w:p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593AF1" w:rsidRPr="00932BCA" w:rsidTr="00593AF1">
        <w:tc>
          <w:tcPr>
            <w:tcW w:w="2016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593AF1" w:rsidRPr="00932BCA" w:rsidTr="00593AF1">
        <w:tc>
          <w:tcPr>
            <w:tcW w:w="2016" w:type="dxa"/>
            <w:shd w:val="clear" w:color="auto" w:fill="auto"/>
          </w:tcPr>
          <w:p w:rsidR="00593AF1" w:rsidRPr="00B10E67" w:rsidRDefault="00593AF1" w:rsidP="008C0C9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Pr="00B10E67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677" w:type="dxa"/>
            <w:shd w:val="clear" w:color="auto" w:fill="auto"/>
          </w:tcPr>
          <w:p w:rsidR="00593AF1" w:rsidRDefault="00593AF1" w:rsidP="008C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593AF1" w:rsidRPr="00932BCA" w:rsidTr="00593AF1">
        <w:tc>
          <w:tcPr>
            <w:tcW w:w="2016" w:type="dxa"/>
            <w:shd w:val="clear" w:color="auto" w:fill="auto"/>
          </w:tcPr>
          <w:p w:rsidR="00593AF1" w:rsidRPr="00787E64" w:rsidRDefault="00593AF1" w:rsidP="008C0C99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509 016,11</w:t>
            </w:r>
          </w:p>
        </w:tc>
        <w:tc>
          <w:tcPr>
            <w:tcW w:w="29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198 366,16</w:t>
            </w:r>
          </w:p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AF1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51 166,00</w:t>
            </w:r>
          </w:p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93AF1" w:rsidRPr="00787E64" w:rsidRDefault="00593AF1" w:rsidP="008C0C99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56 533,95</w:t>
            </w:r>
          </w:p>
        </w:tc>
      </w:tr>
    </w:tbl>
    <w:p w:rsidR="007A7E47" w:rsidRPr="00DC7527" w:rsidRDefault="007A7E47" w:rsidP="007A7E47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7A7E47" w:rsidRPr="00DC7527" w:rsidTr="008C0C99">
        <w:trPr>
          <w:trHeight w:val="816"/>
        </w:trPr>
        <w:tc>
          <w:tcPr>
            <w:tcW w:w="425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7A7E47" w:rsidRPr="00DC7527" w:rsidTr="008C0C99">
        <w:trPr>
          <w:trHeight w:val="970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3 256,1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7A7E47" w:rsidRPr="00DC7527" w:rsidTr="008C0C99">
        <w:trPr>
          <w:trHeight w:val="495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1.1.Осуществление переданных полномочий              ГП «Город Кондрово» по организация в границах поселения </w:t>
            </w:r>
            <w:proofErr w:type="spellStart"/>
            <w:r w:rsidRPr="002554A7">
              <w:rPr>
                <w:sz w:val="19"/>
                <w:szCs w:val="19"/>
              </w:rPr>
              <w:t>электро</w:t>
            </w:r>
            <w:proofErr w:type="spellEnd"/>
            <w:r w:rsidRPr="002554A7">
              <w:rPr>
                <w:sz w:val="19"/>
                <w:szCs w:val="19"/>
              </w:rPr>
              <w:t>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 xml:space="preserve">, </w:t>
            </w:r>
            <w:proofErr w:type="spellStart"/>
            <w:r w:rsidRPr="002554A7">
              <w:rPr>
                <w:sz w:val="19"/>
                <w:szCs w:val="19"/>
              </w:rPr>
              <w:t>газо</w:t>
            </w:r>
            <w:proofErr w:type="spellEnd"/>
            <w:r w:rsidRPr="002554A7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7A7E47" w:rsidRPr="00DC7527" w:rsidTr="008C0C99">
        <w:trPr>
          <w:trHeight w:val="362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1411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528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910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469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д. Старое </w:t>
            </w:r>
            <w:proofErr w:type="spellStart"/>
            <w:r w:rsidRPr="002554A7">
              <w:rPr>
                <w:sz w:val="19"/>
                <w:szCs w:val="19"/>
              </w:rPr>
              <w:t>Уткино</w:t>
            </w:r>
            <w:proofErr w:type="spellEnd"/>
            <w:r w:rsidRPr="002554A7">
              <w:rPr>
                <w:sz w:val="19"/>
                <w:szCs w:val="19"/>
              </w:rPr>
              <w:t xml:space="preserve">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832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237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882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DC7527" w:rsidTr="008C0C99">
        <w:trPr>
          <w:trHeight w:val="70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1.9. Организация водоснабжения д. Никольское (ремонт уличной системы водоотведения)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120"/>
        </w:trPr>
        <w:tc>
          <w:tcPr>
            <w:tcW w:w="425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7A7E47" w:rsidRPr="002554A7" w:rsidTr="008C0C99">
        <w:trPr>
          <w:trHeight w:val="1273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2.0.Субсидии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970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7A7E47" w:rsidRPr="002554A7" w:rsidTr="008C0C99">
        <w:trPr>
          <w:trHeight w:val="230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321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299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6 383,00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2 000,00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7A7E47" w:rsidRPr="002554A7" w:rsidTr="008C0C99">
        <w:trPr>
          <w:trHeight w:val="992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5 900,00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3" w:type="dxa"/>
            <w:vAlign w:val="center"/>
          </w:tcPr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120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981"/>
        </w:trPr>
        <w:tc>
          <w:tcPr>
            <w:tcW w:w="4253" w:type="dxa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7A7E4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7A7E47" w:rsidRPr="002554A7" w:rsidTr="008C0C99">
        <w:trPr>
          <w:trHeight w:val="692"/>
        </w:trPr>
        <w:tc>
          <w:tcPr>
            <w:tcW w:w="425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928,15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861EE5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7A7E47" w:rsidRPr="002554A7" w:rsidTr="008C0C99">
        <w:trPr>
          <w:trHeight w:val="1473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7A7E47" w:rsidRPr="002554A7" w:rsidRDefault="007A7E47" w:rsidP="008C0C9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473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3 152,4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500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7A7E47" w:rsidRPr="002554A7" w:rsidTr="008C0C99">
        <w:trPr>
          <w:trHeight w:val="2218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7A7E47" w:rsidRPr="002554A7" w:rsidTr="008C0C99">
        <w:trPr>
          <w:trHeight w:val="2682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692"/>
        </w:trPr>
        <w:tc>
          <w:tcPr>
            <w:tcW w:w="425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7A7E47" w:rsidRPr="002554A7" w:rsidTr="008C0C99"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260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38 192,72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861EE5" w:rsidRDefault="007A7E47" w:rsidP="008C0C99">
            <w:pPr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10 910</w:t>
            </w: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18 877,63</w:t>
            </w:r>
          </w:p>
        </w:tc>
      </w:tr>
      <w:tr w:rsidR="007A7E47" w:rsidRPr="002554A7" w:rsidTr="008C0C99">
        <w:trPr>
          <w:trHeight w:val="565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998, 77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950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spellEnd"/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842"/>
        </w:trPr>
        <w:tc>
          <w:tcPr>
            <w:tcW w:w="4253" w:type="dxa"/>
          </w:tcPr>
          <w:p w:rsidR="007A7E47" w:rsidRPr="002554A7" w:rsidRDefault="007A7E47" w:rsidP="008C0C9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017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7A7E47" w:rsidRPr="002554A7" w:rsidRDefault="007A7E47" w:rsidP="008C0C99">
            <w:pPr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i/>
                <w:color w:val="FF0000"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9 594,40</w:t>
            </w:r>
          </w:p>
        </w:tc>
      </w:tr>
      <w:tr w:rsidR="007A7E47" w:rsidRPr="002554A7" w:rsidTr="008C0C99">
        <w:trPr>
          <w:trHeight w:val="948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                          Бюджет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</w:t>
            </w:r>
          </w:p>
        </w:tc>
      </w:tr>
      <w:tr w:rsidR="007A7E47" w:rsidRPr="002554A7" w:rsidTr="008C0C99">
        <w:trPr>
          <w:trHeight w:val="977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Default="007A7E47" w:rsidP="008C0C99">
            <w:pPr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7A7E47" w:rsidRPr="002554A7" w:rsidTr="008C0C99">
        <w:trPr>
          <w:trHeight w:val="950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11. Содержание МБУ "Отдел капитального строительства" Дзержинского района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21 723,20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7A7E47" w:rsidRPr="00861EE5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4 056,8</w:t>
            </w:r>
          </w:p>
        </w:tc>
      </w:tr>
      <w:tr w:rsidR="007A7E47" w:rsidRPr="002554A7" w:rsidTr="008C0C99">
        <w:trPr>
          <w:trHeight w:val="753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  <w:p w:rsidR="007A7E47" w:rsidRPr="002554A7" w:rsidRDefault="007A7E47" w:rsidP="008C0C99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694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690"/>
        </w:trPr>
        <w:tc>
          <w:tcPr>
            <w:tcW w:w="4253" w:type="dxa"/>
            <w:vMerge w:val="restart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«ДЕЗ»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41 497,80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445"/>
        </w:trPr>
        <w:tc>
          <w:tcPr>
            <w:tcW w:w="4253" w:type="dxa"/>
            <w:vMerge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20,031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1031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10 300,00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415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7A7E47" w:rsidRPr="00F24E99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F24E99">
              <w:rPr>
                <w:b/>
                <w:sz w:val="19"/>
                <w:szCs w:val="19"/>
              </w:rPr>
              <w:t xml:space="preserve">Областной 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F24E99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7A7E47" w:rsidRPr="00F24E99" w:rsidRDefault="007A7E47" w:rsidP="008C0C99">
            <w:pPr>
              <w:jc w:val="center"/>
              <w:rPr>
                <w:sz w:val="18"/>
                <w:szCs w:val="18"/>
              </w:rPr>
            </w:pPr>
            <w:r w:rsidRPr="00F24E99">
              <w:rPr>
                <w:sz w:val="18"/>
                <w:szCs w:val="18"/>
              </w:rPr>
              <w:t>Администрация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  <w:r w:rsidRPr="00F24E99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</w:tr>
      <w:tr w:rsidR="007A7E47" w:rsidRPr="002554A7" w:rsidTr="008C0C99">
        <w:trPr>
          <w:trHeight w:val="335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 </w:t>
            </w:r>
          </w:p>
        </w:tc>
        <w:tc>
          <w:tcPr>
            <w:tcW w:w="1843" w:type="dxa"/>
            <w:vAlign w:val="center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509 016,11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210 729,7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41 692</w:t>
            </w:r>
          </w:p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121 690,19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42 791,21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45 501,28</w:t>
            </w:r>
          </w:p>
          <w:p w:rsidR="007A7E47" w:rsidRPr="002554A7" w:rsidRDefault="007A7E47" w:rsidP="008C0C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46 611,73</w:t>
            </w:r>
          </w:p>
        </w:tc>
      </w:tr>
      <w:tr w:rsidR="007A7E47" w:rsidRPr="002554A7" w:rsidTr="008C0C99">
        <w:trPr>
          <w:trHeight w:val="447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51 116,00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9 349,7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861EE5">
              <w:rPr>
                <w:b/>
                <w:sz w:val="19"/>
                <w:szCs w:val="19"/>
              </w:rPr>
              <w:t>9 359,7</w:t>
            </w:r>
          </w:p>
        </w:tc>
      </w:tr>
      <w:tr w:rsidR="007A7E47" w:rsidRPr="002554A7" w:rsidTr="008C0C99">
        <w:trPr>
          <w:trHeight w:val="57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2</w:t>
            </w:r>
            <w:r>
              <w:rPr>
                <w:b/>
                <w:i/>
                <w:sz w:val="19"/>
                <w:szCs w:val="19"/>
              </w:rPr>
              <w:t>56 533,95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27 657,63</w:t>
            </w:r>
          </w:p>
        </w:tc>
      </w:tr>
      <w:tr w:rsidR="007A7E47" w:rsidRPr="002554A7" w:rsidTr="008C0C99">
        <w:trPr>
          <w:trHeight w:val="247"/>
        </w:trPr>
        <w:tc>
          <w:tcPr>
            <w:tcW w:w="4253" w:type="dxa"/>
          </w:tcPr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7A7E47" w:rsidRPr="002554A7" w:rsidRDefault="007A7E47" w:rsidP="008C0C9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</w:t>
            </w:r>
            <w:r>
              <w:rPr>
                <w:b/>
                <w:i/>
                <w:sz w:val="19"/>
                <w:szCs w:val="19"/>
              </w:rPr>
              <w:t>98 366,16</w:t>
            </w:r>
          </w:p>
        </w:tc>
        <w:tc>
          <w:tcPr>
            <w:tcW w:w="992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87 940,64</w:t>
            </w:r>
          </w:p>
          <w:p w:rsidR="007A7E47" w:rsidRPr="002554A7" w:rsidRDefault="007A7E47" w:rsidP="008C0C9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9 391,51</w:t>
            </w:r>
          </w:p>
        </w:tc>
        <w:tc>
          <w:tcPr>
            <w:tcW w:w="993" w:type="dxa"/>
            <w:vAlign w:val="center"/>
          </w:tcPr>
          <w:p w:rsidR="007A7E47" w:rsidRPr="002554A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7A7E47" w:rsidRDefault="007A7E47" w:rsidP="008C0C9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9 594,40</w:t>
            </w: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  <w:p w:rsidR="007A7E47" w:rsidRPr="00861EE5" w:rsidRDefault="007A7E47" w:rsidP="008C0C99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A7E47" w:rsidRPr="002554A7" w:rsidRDefault="007A7E47" w:rsidP="007A7E47">
      <w:pPr>
        <w:spacing w:line="276" w:lineRule="auto"/>
        <w:rPr>
          <w:b/>
          <w:sz w:val="19"/>
          <w:szCs w:val="19"/>
        </w:rPr>
      </w:pPr>
    </w:p>
    <w:p w:rsidR="007A7E47" w:rsidRPr="002554A7" w:rsidRDefault="007A7E47" w:rsidP="007A7E47">
      <w:pPr>
        <w:spacing w:line="276" w:lineRule="auto"/>
        <w:rPr>
          <w:b/>
          <w:sz w:val="19"/>
          <w:szCs w:val="19"/>
        </w:rPr>
      </w:pPr>
    </w:p>
    <w:p w:rsidR="00593AF1" w:rsidRPr="001C67BF" w:rsidRDefault="00593AF1" w:rsidP="00593AF1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593AF1" w:rsidRPr="00593AF1" w:rsidRDefault="00593AF1" w:rsidP="00DD4114">
      <w:pPr>
        <w:rPr>
          <w:sz w:val="24"/>
          <w:szCs w:val="24"/>
        </w:rPr>
      </w:pPr>
    </w:p>
    <w:sectPr w:rsidR="00593AF1" w:rsidRPr="00593AF1" w:rsidSect="00593AF1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2F1"/>
    <w:multiLevelType w:val="hybridMultilevel"/>
    <w:tmpl w:val="08A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37E0D"/>
    <w:multiLevelType w:val="hybridMultilevel"/>
    <w:tmpl w:val="C5329F9E"/>
    <w:lvl w:ilvl="0" w:tplc="2B721BA4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411BB5"/>
    <w:rsid w:val="00420CA9"/>
    <w:rsid w:val="0042752E"/>
    <w:rsid w:val="00431D2A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593AF1"/>
    <w:rsid w:val="006105A8"/>
    <w:rsid w:val="0062339F"/>
    <w:rsid w:val="00630738"/>
    <w:rsid w:val="006462AD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A7E47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6955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81366"/>
    <w:rsid w:val="00B852EC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06B90"/>
    <w:rsid w:val="00D2281A"/>
    <w:rsid w:val="00D235DB"/>
    <w:rsid w:val="00D54362"/>
    <w:rsid w:val="00D55FBA"/>
    <w:rsid w:val="00D5760C"/>
    <w:rsid w:val="00D670AF"/>
    <w:rsid w:val="00D6733E"/>
    <w:rsid w:val="00D67F45"/>
    <w:rsid w:val="00D9332F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93AF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593AF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AF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3AF1"/>
    <w:rPr>
      <w:rFonts w:cs="Times New Roman"/>
    </w:rPr>
  </w:style>
  <w:style w:type="paragraph" w:styleId="a8">
    <w:name w:val="List Paragraph"/>
    <w:basedOn w:val="a"/>
    <w:uiPriority w:val="34"/>
    <w:qFormat/>
    <w:rsid w:val="007A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2020-01-29T12:23:00Z</cp:lastPrinted>
  <dcterms:created xsi:type="dcterms:W3CDTF">2020-02-05T06:13:00Z</dcterms:created>
  <dcterms:modified xsi:type="dcterms:W3CDTF">2020-02-05T06:20:00Z</dcterms:modified>
</cp:coreProperties>
</file>