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E582B" w14:textId="77777777" w:rsidR="00000000" w:rsidRDefault="00000000">
      <w:pPr>
        <w:shd w:val="clear" w:color="auto" w:fill="FFFFFF"/>
        <w:spacing w:line="413" w:lineRule="exact"/>
        <w:ind w:right="311"/>
      </w:pPr>
      <w:r>
        <w:t xml:space="preserve">                   </w:t>
      </w:r>
    </w:p>
    <w:p w14:paraId="151945DC" w14:textId="77777777" w:rsidR="00000000" w:rsidRDefault="00000000">
      <w:pPr>
        <w:shd w:val="clear" w:color="auto" w:fill="FFFFFF"/>
        <w:spacing w:line="413" w:lineRule="exact"/>
        <w:ind w:right="311"/>
      </w:pPr>
      <w:r>
        <w:t xml:space="preserve">                                    </w:t>
      </w:r>
      <w:r>
        <w:rPr>
          <w:b/>
          <w:spacing w:val="-1"/>
          <w:sz w:val="24"/>
          <w:szCs w:val="24"/>
        </w:rPr>
        <w:t>КАЛУЖСКАЯ ОБЛАСТЬ     ДЗЕРЖИНСКИЙ РАЙОН</w:t>
      </w:r>
    </w:p>
    <w:p w14:paraId="0599D368" w14:textId="77777777" w:rsidR="00000000" w:rsidRDefault="00000000">
      <w:pPr>
        <w:shd w:val="clear" w:color="auto" w:fill="FFFFFF"/>
        <w:spacing w:line="413" w:lineRule="exact"/>
        <w:ind w:left="14" w:right="311"/>
        <w:jc w:val="center"/>
      </w:pPr>
      <w:r>
        <w:rPr>
          <w:b/>
          <w:spacing w:val="-1"/>
          <w:sz w:val="24"/>
          <w:szCs w:val="24"/>
        </w:rPr>
        <w:t>СЕЛЬСКОЕ ПОСЕЛЕНИЕ «ДЕРЕВНЯ СТАРКИ»</w:t>
      </w:r>
    </w:p>
    <w:p w14:paraId="794FDF05" w14:textId="77777777" w:rsidR="00000000" w:rsidRDefault="00000000">
      <w:pPr>
        <w:shd w:val="clear" w:color="auto" w:fill="FFFFFF"/>
        <w:spacing w:line="413" w:lineRule="exact"/>
        <w:ind w:left="19" w:right="311"/>
        <w:jc w:val="center"/>
      </w:pPr>
      <w:r>
        <w:rPr>
          <w:b/>
          <w:spacing w:val="-1"/>
          <w:sz w:val="24"/>
          <w:szCs w:val="24"/>
        </w:rPr>
        <w:t>СЕЛЬСКАЯ ДУМА</w:t>
      </w:r>
    </w:p>
    <w:p w14:paraId="082BC366" w14:textId="77777777" w:rsidR="00000000" w:rsidRDefault="00000000">
      <w:pPr>
        <w:shd w:val="clear" w:color="auto" w:fill="FFFFFF"/>
        <w:spacing w:line="413" w:lineRule="exact"/>
        <w:ind w:left="5" w:right="311"/>
        <w:jc w:val="center"/>
      </w:pPr>
      <w:r>
        <w:rPr>
          <w:b/>
          <w:spacing w:val="-2"/>
          <w:sz w:val="24"/>
          <w:szCs w:val="24"/>
        </w:rPr>
        <w:t>РЕШЕНИЕ</w:t>
      </w:r>
    </w:p>
    <w:p w14:paraId="11F3C7D8" w14:textId="77777777" w:rsidR="00000000" w:rsidRDefault="00000000">
      <w:pPr>
        <w:shd w:val="clear" w:color="auto" w:fill="FFFFFF"/>
        <w:ind w:left="1512" w:right="311"/>
      </w:pPr>
      <w:r>
        <w:rPr>
          <w:rFonts w:ascii="Arial" w:hAnsi="Arial" w:cs="Arial"/>
          <w:sz w:val="2"/>
          <w:szCs w:val="2"/>
        </w:rPr>
        <w:t>-   .    ■</w:t>
      </w:r>
    </w:p>
    <w:p w14:paraId="50466E41" w14:textId="77777777" w:rsidR="00000000" w:rsidRDefault="00000000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pacing w:val="-8"/>
          <w:sz w:val="22"/>
          <w:szCs w:val="22"/>
        </w:rPr>
      </w:pPr>
    </w:p>
    <w:p w14:paraId="390083B6" w14:textId="77777777" w:rsidR="00000000" w:rsidRDefault="00000000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8"/>
          <w:sz w:val="22"/>
          <w:szCs w:val="22"/>
        </w:rPr>
        <w:t>от</w:t>
      </w:r>
      <w:r>
        <w:rPr>
          <w:rFonts w:ascii="Arial" w:hAnsi="Arial" w:cs="Arial"/>
          <w:b/>
          <w:sz w:val="22"/>
          <w:szCs w:val="22"/>
        </w:rPr>
        <w:t xml:space="preserve">   14.12. 2023 г.                                                                                          №131</w:t>
      </w:r>
    </w:p>
    <w:p w14:paraId="63C9BD9F" w14:textId="77777777" w:rsidR="00000000" w:rsidRDefault="00000000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</w:p>
    <w:p w14:paraId="4D7C7B2A" w14:textId="77777777" w:rsidR="00000000" w:rsidRDefault="00000000">
      <w:pPr>
        <w:shd w:val="clear" w:color="auto" w:fill="FFFFFF"/>
        <w:tabs>
          <w:tab w:val="left" w:pos="8491"/>
        </w:tabs>
        <w:spacing w:before="226"/>
        <w:ind w:left="370" w:right="311"/>
        <w:rPr>
          <w:rFonts w:ascii="Arial" w:hAnsi="Arial" w:cs="Arial"/>
          <w:b/>
          <w:sz w:val="22"/>
          <w:szCs w:val="22"/>
        </w:rPr>
      </w:pPr>
    </w:p>
    <w:p w14:paraId="3B8DE482" w14:textId="77777777" w:rsidR="00000000" w:rsidRDefault="00000000">
      <w:pPr>
        <w:pStyle w:val="a5"/>
        <w:rPr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 xml:space="preserve">О бюджете муниципального образования </w:t>
      </w:r>
    </w:p>
    <w:p w14:paraId="4D84186E" w14:textId="77777777" w:rsidR="00000000" w:rsidRDefault="00000000">
      <w:pPr>
        <w:pStyle w:val="a5"/>
        <w:rPr>
          <w:b/>
          <w:sz w:val="24"/>
          <w:szCs w:val="24"/>
        </w:rPr>
      </w:pPr>
      <w:r>
        <w:rPr>
          <w:rFonts w:hAnsi="Times New Roman"/>
          <w:b/>
          <w:spacing w:val="-1"/>
          <w:sz w:val="24"/>
          <w:szCs w:val="24"/>
        </w:rPr>
        <w:t xml:space="preserve">сельское поселение «Деревня Старки» </w:t>
      </w:r>
      <w:r>
        <w:rPr>
          <w:rFonts w:hAnsi="Times New Roman"/>
          <w:b/>
          <w:sz w:val="24"/>
          <w:szCs w:val="24"/>
        </w:rPr>
        <w:t xml:space="preserve">на 2024  год </w:t>
      </w:r>
    </w:p>
    <w:p w14:paraId="5FAA1F8E" w14:textId="77777777" w:rsidR="00000000" w:rsidRDefault="00000000">
      <w:pPr>
        <w:pStyle w:val="a5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>и на плановый период 2025 и 2026 годов.</w:t>
      </w:r>
    </w:p>
    <w:p w14:paraId="1C89847F" w14:textId="77777777" w:rsidR="00000000" w:rsidRDefault="00000000">
      <w:pPr>
        <w:pStyle w:val="a5"/>
        <w:rPr>
          <w:rFonts w:hAnsi="Times New Roman"/>
          <w:b/>
          <w:sz w:val="24"/>
          <w:szCs w:val="24"/>
        </w:rPr>
      </w:pPr>
    </w:p>
    <w:p w14:paraId="62ACC3EB" w14:textId="77777777" w:rsidR="00000000" w:rsidRDefault="00000000">
      <w:pPr>
        <w:pStyle w:val="a5"/>
        <w:rPr>
          <w:rFonts w:hAnsi="Times New Roman"/>
          <w:b/>
          <w:sz w:val="24"/>
          <w:szCs w:val="24"/>
        </w:rPr>
      </w:pPr>
    </w:p>
    <w:p w14:paraId="18E4E8AA" w14:textId="77777777" w:rsidR="00000000" w:rsidRDefault="00000000">
      <w:pPr>
        <w:shd w:val="clear" w:color="auto" w:fill="FFFFFF"/>
        <w:spacing w:before="158" w:line="413" w:lineRule="exact"/>
        <w:ind w:right="311" w:firstLine="720"/>
        <w:jc w:val="both"/>
      </w:pPr>
      <w:r>
        <w:rPr>
          <w:spacing w:val="-1"/>
          <w:sz w:val="24"/>
          <w:szCs w:val="24"/>
        </w:rPr>
        <w:t xml:space="preserve">На основании п. 10 ст.35, ст. 52 Федерального Закона Российской Федерации от </w:t>
      </w:r>
      <w:r>
        <w:rPr>
          <w:sz w:val="24"/>
          <w:szCs w:val="24"/>
        </w:rPr>
        <w:t xml:space="preserve">06.10.2003 года № 131-ФЗ «Об общих принципах организации местного самоуправления в Российской Федерации, СЕЛЬСКАЯ ДУМА </w:t>
      </w:r>
      <w:r>
        <w:rPr>
          <w:b/>
          <w:sz w:val="24"/>
          <w:szCs w:val="24"/>
        </w:rPr>
        <w:t>РЕШИЛА:</w:t>
      </w:r>
    </w:p>
    <w:p w14:paraId="20BE7084" w14:textId="77777777" w:rsidR="00000000" w:rsidRDefault="00000000">
      <w:pPr>
        <w:shd w:val="clear" w:color="auto" w:fill="FFFFFF"/>
        <w:spacing w:line="413" w:lineRule="exact"/>
        <w:ind w:right="311" w:firstLine="720"/>
        <w:jc w:val="both"/>
      </w:pPr>
      <w:r>
        <w:rPr>
          <w:b/>
          <w:sz w:val="24"/>
          <w:szCs w:val="24"/>
        </w:rPr>
        <w:t xml:space="preserve"> 1. </w:t>
      </w:r>
      <w:r>
        <w:rPr>
          <w:sz w:val="24"/>
          <w:szCs w:val="24"/>
        </w:rPr>
        <w:t>Утвердить основные характеристики бюджета сельского поселения «Деревня Старки» (далее - бюджет поселения) на 2024 год:</w:t>
      </w:r>
    </w:p>
    <w:p w14:paraId="44EF389E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-общий   объем   доходов   бюджета   поселения   в   сумме   7 671 048    рублей, в том числе объем безвозмездных поступлений в сумме  3 803 048 рублей , согласно</w:t>
      </w:r>
      <w:r>
        <w:t xml:space="preserve"> </w:t>
      </w:r>
      <w:r>
        <w:rPr>
          <w:sz w:val="24"/>
          <w:szCs w:val="24"/>
        </w:rPr>
        <w:t>приложению № 1 к   настоящему решению;</w:t>
      </w:r>
    </w:p>
    <w:p w14:paraId="285BD5E0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3"/>
          <w:sz w:val="24"/>
          <w:szCs w:val="24"/>
        </w:rPr>
        <w:t>-общий объем расходов бюджета поселения в сумме</w:t>
      </w:r>
      <w:r>
        <w:rPr>
          <w:sz w:val="24"/>
          <w:szCs w:val="24"/>
        </w:rPr>
        <w:t xml:space="preserve">  8 052 994 </w:t>
      </w:r>
      <w:r>
        <w:rPr>
          <w:spacing w:val="-2"/>
          <w:sz w:val="24"/>
          <w:szCs w:val="24"/>
        </w:rPr>
        <w:t xml:space="preserve"> рубля;</w:t>
      </w:r>
      <w:r>
        <w:t xml:space="preserve"> </w:t>
      </w:r>
    </w:p>
    <w:p w14:paraId="6628A8FF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2"/>
          <w:sz w:val="24"/>
          <w:szCs w:val="24"/>
        </w:rPr>
        <w:t>-объем резервного фонда администрации «Деревня Старки»  в сумме 1 000 рублей;</w:t>
      </w:r>
    </w:p>
    <w:p w14:paraId="40E82870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-верхний предел муниципального долга бюджета поселения на 1 января 2025 года в</w:t>
      </w:r>
      <w:r>
        <w:rPr>
          <w:sz w:val="24"/>
          <w:szCs w:val="24"/>
        </w:rPr>
        <w:br/>
        <w:t xml:space="preserve">сумме   0,0  рублей, в том числе верхний  предел долга по муниципальным гарантиям </w:t>
      </w:r>
    </w:p>
    <w:p w14:paraId="25641673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z w:val="24"/>
          <w:szCs w:val="24"/>
        </w:rPr>
        <w:t xml:space="preserve"> 0,0 рублей;</w:t>
      </w:r>
    </w:p>
    <w:p w14:paraId="0BBDF161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-дефицит бюджета поселения в сумме</w:t>
      </w:r>
      <w:r>
        <w:rPr>
          <w:sz w:val="24"/>
          <w:szCs w:val="24"/>
        </w:rPr>
        <w:t xml:space="preserve">  381 946</w:t>
      </w:r>
      <w:r>
        <w:rPr>
          <w:spacing w:val="-2"/>
          <w:sz w:val="24"/>
          <w:szCs w:val="24"/>
        </w:rPr>
        <w:t xml:space="preserve"> рублей;</w:t>
      </w:r>
    </w:p>
    <w:p w14:paraId="10E1C12D" w14:textId="77777777" w:rsidR="00000000" w:rsidRDefault="00000000">
      <w:pPr>
        <w:shd w:val="clear" w:color="auto" w:fill="FFFFFF"/>
        <w:spacing w:line="413" w:lineRule="exact"/>
        <w:ind w:right="311" w:firstLine="720"/>
        <w:jc w:val="both"/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Утвердить основные характеристики бюджета сельского поселения «Деревня Старки»  на 2025 год и на 2026 год:</w:t>
      </w:r>
    </w:p>
    <w:p w14:paraId="3FBC91E5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>-общий   объем   доходов   бюджета   поселения на 2025 год  в   сумме   7 684 806  рублей,  в том числе объем безвозмездных поступлений в сумме 3 816 806 рублей, на 2026 год в сумме              7 698 796  рублей, в том числе объем безвозмездных поступлений в сумме  3 830 796    рублей согласно</w:t>
      </w:r>
      <w:r>
        <w:t xml:space="preserve"> </w:t>
      </w:r>
      <w:r>
        <w:rPr>
          <w:sz w:val="24"/>
          <w:szCs w:val="24"/>
        </w:rPr>
        <w:t>приложению № 2  к  настоящему решению;</w:t>
      </w:r>
    </w:p>
    <w:p w14:paraId="4035E106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3"/>
          <w:sz w:val="24"/>
          <w:szCs w:val="24"/>
        </w:rPr>
        <w:t>-общий объем расходов бюджета поселения на 2025 год в сумме</w:t>
      </w:r>
      <w:r>
        <w:rPr>
          <w:sz w:val="24"/>
          <w:szCs w:val="24"/>
        </w:rPr>
        <w:t xml:space="preserve">  8 066 752 </w:t>
      </w:r>
      <w:r>
        <w:rPr>
          <w:spacing w:val="-2"/>
          <w:sz w:val="24"/>
          <w:szCs w:val="24"/>
        </w:rPr>
        <w:t>рубля, в том числе условно утвержденные расходы в сумме  177 337 рублей ,  на 2026 год в сумме 8 080 742  рубля , в том числе условно утвержденные расходы в сумме  354 673 рубля;</w:t>
      </w:r>
      <w:r>
        <w:t xml:space="preserve"> </w:t>
      </w:r>
    </w:p>
    <w:p w14:paraId="6E066D0E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pacing w:val="-2"/>
          <w:sz w:val="24"/>
          <w:szCs w:val="24"/>
        </w:rPr>
        <w:t xml:space="preserve">-объем резервного фонда администрации «Деревня Старки»  на 2025 год в сумме 1 000 рублей , </w:t>
      </w:r>
      <w:r>
        <w:rPr>
          <w:spacing w:val="-2"/>
          <w:sz w:val="24"/>
          <w:szCs w:val="24"/>
        </w:rPr>
        <w:lastRenderedPageBreak/>
        <w:t>на 2026 год в сумме 1 000 рублей ;</w:t>
      </w:r>
    </w:p>
    <w:p w14:paraId="0792B60A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</w:pPr>
      <w:r>
        <w:rPr>
          <w:sz w:val="24"/>
          <w:szCs w:val="24"/>
        </w:rPr>
        <w:t>-верхний предел муниципального долга бюджета поселения на 1 января 2026 года в</w:t>
      </w:r>
      <w:r>
        <w:rPr>
          <w:sz w:val="24"/>
          <w:szCs w:val="24"/>
        </w:rPr>
        <w:br/>
        <w:t>сумме 0,0  рублей, в том числе верхний предел долга по муниципальным гарантиям 0,0 рублей  и на 1 января 2027 года в сумме  0,0 рублей, в том числе верхний предел долга по  муниципальным гарантиям 0,0 рублей  ;</w:t>
      </w:r>
    </w:p>
    <w:p w14:paraId="225E4C2A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3"/>
          <w:sz w:val="24"/>
          <w:szCs w:val="24"/>
        </w:rPr>
        <w:t>-дефицит бюджета поселения на 2025 год в сумме 381  946   рублей , на 2026 год  в сумме</w:t>
      </w:r>
      <w:r>
        <w:rPr>
          <w:sz w:val="24"/>
          <w:szCs w:val="24"/>
        </w:rPr>
        <w:t xml:space="preserve">  381 946  </w:t>
      </w:r>
      <w:r>
        <w:rPr>
          <w:spacing w:val="-2"/>
          <w:sz w:val="24"/>
          <w:szCs w:val="24"/>
        </w:rPr>
        <w:t xml:space="preserve"> рублей.</w:t>
      </w:r>
    </w:p>
    <w:p w14:paraId="169CB962" w14:textId="77777777" w:rsidR="00000000" w:rsidRDefault="00000000">
      <w:pPr>
        <w:shd w:val="clear" w:color="auto" w:fill="FFFFFF"/>
        <w:tabs>
          <w:tab w:val="left" w:leader="underscore" w:pos="7234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</w:t>
      </w:r>
      <w:r>
        <w:rPr>
          <w:b/>
          <w:spacing w:val="-1"/>
          <w:sz w:val="24"/>
          <w:szCs w:val="24"/>
        </w:rPr>
        <w:t>3.</w:t>
      </w:r>
      <w:r>
        <w:rPr>
          <w:spacing w:val="-1"/>
          <w:sz w:val="24"/>
          <w:szCs w:val="24"/>
        </w:rPr>
        <w:t>Утвердить нормативы отчислений  в  бюджет сельского поселения  от доходов , не установленных законодательством Российской Федерации , на 2024 год и на плановый период 2025 и 2026 годов  согласно приложению  №3к настоящему решению;</w:t>
      </w:r>
    </w:p>
    <w:p w14:paraId="15809B14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Утвердить  ведомственною структуру </w:t>
      </w:r>
      <w:r>
        <w:rPr>
          <w:spacing w:val="-2"/>
          <w:sz w:val="24"/>
          <w:szCs w:val="24"/>
        </w:rPr>
        <w:t>расходов  бюджета поселения :</w:t>
      </w:r>
    </w:p>
    <w:p w14:paraId="01CA03C5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 xml:space="preserve"> - на 2024 год - согласно приложению № 4</w:t>
      </w:r>
      <w:r>
        <w:rPr>
          <w:sz w:val="24"/>
          <w:szCs w:val="24"/>
        </w:rPr>
        <w:t xml:space="preserve">  </w:t>
      </w:r>
      <w:r>
        <w:rPr>
          <w:i/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к настоящему Решению</w:t>
      </w:r>
    </w:p>
    <w:p w14:paraId="3DFF4434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2025-2026 годы- </w:t>
      </w:r>
      <w:r>
        <w:rPr>
          <w:spacing w:val="-2"/>
          <w:sz w:val="24"/>
          <w:szCs w:val="24"/>
        </w:rPr>
        <w:t>согласно приложению № 5</w:t>
      </w:r>
      <w:r>
        <w:rPr>
          <w:sz w:val="24"/>
          <w:szCs w:val="24"/>
        </w:rPr>
        <w:t xml:space="preserve">  </w:t>
      </w:r>
      <w:r>
        <w:rPr>
          <w:i/>
          <w:spacing w:val="-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 xml:space="preserve">к настоящему Решению </w:t>
      </w:r>
    </w:p>
    <w:p w14:paraId="04E85C1C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Утвердить в составе  ведомственной структуре расходов бюджета поселения перечень главных распорядителей средств бюджета поселения ,разделов, подразделов, целевых статей (муниципальных программ  и непрограммных  направлений деятельности), групп и подгрупп видов расходов бюджета поселения на 2024 год и на плановый период 2025 и  2026 годов, согласно приложениям №4 и №5 к настоящему Решению  ;</w:t>
      </w:r>
    </w:p>
    <w:p w14:paraId="612240C9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</w:t>
      </w:r>
      <w:r>
        <w:rPr>
          <w:b/>
          <w:spacing w:val="-4"/>
          <w:sz w:val="24"/>
          <w:szCs w:val="24"/>
        </w:rPr>
        <w:t>5.</w:t>
      </w:r>
      <w:r>
        <w:rPr>
          <w:spacing w:val="-4"/>
          <w:sz w:val="24"/>
          <w:szCs w:val="24"/>
        </w:rPr>
        <w:t>Утвердить распределение бюджетных ассигнований бюджета поселения по разделам , подразделам, целевым статьям ( муниципальным программам и непрограммным  направлениям деятельности), группам и подгруппам видов расходов классификации расходов  бюджета:</w:t>
      </w:r>
    </w:p>
    <w:p w14:paraId="7A1C5C12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- на 2024 год - согласно приложению № 6 к настоящему Решению</w:t>
      </w:r>
    </w:p>
    <w:p w14:paraId="2D0524D0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плановый период 2025 и 2026 годов, согласно приложению № 7 к настоящему Решению;</w:t>
      </w:r>
    </w:p>
    <w:p w14:paraId="39620638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6.</w:t>
      </w:r>
      <w:r>
        <w:rPr>
          <w:spacing w:val="-4"/>
          <w:sz w:val="24"/>
          <w:szCs w:val="24"/>
        </w:rPr>
        <w:t>Утвердить распределение бюджетных ассигнований бюджета поселения по  целевым статьям ( муниципальным программам и непрограммным  направлениям деятельности), группам и подгруппам видов расходов классификации расходов  бюджета:</w:t>
      </w:r>
    </w:p>
    <w:p w14:paraId="00957734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на 2024 год согласно приложению № 8 к настоящему Решению </w:t>
      </w:r>
    </w:p>
    <w:p w14:paraId="010AA5BD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на плановый период 2025 и 2026 годов , согласно приложению № 9 к настоящему Решению ;</w:t>
      </w:r>
    </w:p>
    <w:p w14:paraId="1084FEB5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ab/>
      </w:r>
      <w:r>
        <w:rPr>
          <w:b/>
          <w:spacing w:val="-4"/>
          <w:sz w:val="24"/>
          <w:szCs w:val="24"/>
        </w:rPr>
        <w:t>7.</w:t>
      </w:r>
      <w:r>
        <w:rPr>
          <w:spacing w:val="-4"/>
          <w:sz w:val="24"/>
          <w:szCs w:val="24"/>
        </w:rPr>
        <w:t>Утвердить общий объем бюджетных ассигнований на исполнение публичных   нормативных обязательств на 2024 год в сумме 1 000 рублей, на 2025 год в сумму 1 000 рублей , на 2026 год в сумме 1 000 рублей  ;</w:t>
      </w:r>
    </w:p>
    <w:p w14:paraId="592C29D3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</w:t>
      </w:r>
      <w:r>
        <w:rPr>
          <w:b/>
          <w:spacing w:val="-4"/>
          <w:sz w:val="24"/>
          <w:szCs w:val="24"/>
        </w:rPr>
        <w:t xml:space="preserve">8. </w:t>
      </w:r>
      <w:r>
        <w:rPr>
          <w:spacing w:val="-4"/>
          <w:sz w:val="24"/>
          <w:szCs w:val="24"/>
        </w:rPr>
        <w:t xml:space="preserve">Установить с 01 января 2024 года уровень индексации  размеров должностных окладов по оплате труда работников органов местного самоуправления ,замещающих должности ,не являющиеся должностями   муниципальной службы , и осуществляющие техническое обеспечение деятельности администрации сельского поселения  и работников ,осуществляющих профессиональную деятельность по должностям служащих и по профессиям рабочих муниципальных учреждений сельского поселения  , сложившихся на   01 января 2024 года , в </w:t>
      </w:r>
      <w:r>
        <w:rPr>
          <w:spacing w:val="-4"/>
          <w:sz w:val="24"/>
          <w:szCs w:val="24"/>
        </w:rPr>
        <w:lastRenderedPageBreak/>
        <w:t>размере  4,5 процента.</w:t>
      </w:r>
    </w:p>
    <w:p w14:paraId="0E4D5A76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</w:p>
    <w:p w14:paraId="489411B8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      9</w:t>
      </w:r>
      <w:r>
        <w:rPr>
          <w:spacing w:val="-2"/>
          <w:sz w:val="24"/>
          <w:szCs w:val="24"/>
        </w:rPr>
        <w:t>.Учесть в бюджете сельского поселения межбюджетные  трансферты из бюджета  муниципального района «Дзержинский  район»    на  осуществление части полномочий  по решению вопросов местного значения в соответствии с заключенными соглашениями  на 2024 год и плановой период 2025 и 2026  годов согласно  приложению №10 к настоящему Решению.</w:t>
      </w:r>
    </w:p>
    <w:p w14:paraId="7378AA2A" w14:textId="77777777" w:rsidR="00000000" w:rsidRDefault="00000000">
      <w:pPr>
        <w:shd w:val="clear" w:color="auto" w:fill="FFFFFF"/>
        <w:tabs>
          <w:tab w:val="left" w:pos="984"/>
          <w:tab w:val="left" w:leader="underscore" w:pos="5213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b/>
          <w:spacing w:val="-2"/>
          <w:sz w:val="24"/>
          <w:szCs w:val="24"/>
        </w:rPr>
        <w:t>10</w:t>
      </w:r>
      <w:r>
        <w:rPr>
          <w:spacing w:val="-2"/>
          <w:sz w:val="24"/>
          <w:szCs w:val="24"/>
        </w:rPr>
        <w:t>. Утвердить источники   финансирования  дефицита бюджета  поселения на 2024 год   согласно приложению № 11 к настоящему Решению;</w:t>
      </w:r>
    </w:p>
    <w:p w14:paraId="772503CB" w14:textId="77777777" w:rsidR="00000000" w:rsidRDefault="00000000">
      <w:pPr>
        <w:shd w:val="clear" w:color="auto" w:fill="FFFFFF"/>
        <w:spacing w:line="413" w:lineRule="exact"/>
        <w:ind w:right="311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>на 2025-2026 годы согласно приложению № 12 к настоящему Решению.</w:t>
      </w:r>
    </w:p>
    <w:p w14:paraId="620F6A5F" w14:textId="77777777" w:rsidR="00000000" w:rsidRDefault="00000000">
      <w:pPr>
        <w:shd w:val="clear" w:color="auto" w:fill="FFFFFF"/>
        <w:spacing w:line="413" w:lineRule="exact"/>
        <w:ind w:right="3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11.</w:t>
      </w:r>
      <w:r>
        <w:rPr>
          <w:sz w:val="24"/>
          <w:szCs w:val="24"/>
        </w:rPr>
        <w:t xml:space="preserve">Установить, что в ходе исполнения бюджета поселения, предоставить право </w:t>
      </w:r>
      <w:r>
        <w:rPr>
          <w:spacing w:val="-1"/>
          <w:sz w:val="24"/>
          <w:szCs w:val="24"/>
        </w:rPr>
        <w:t xml:space="preserve">главному распорядителю средств бюджета поселения вносить изменения в порядке и по </w:t>
      </w:r>
      <w:r>
        <w:rPr>
          <w:spacing w:val="-2"/>
          <w:sz w:val="24"/>
          <w:szCs w:val="24"/>
        </w:rPr>
        <w:t xml:space="preserve">основаниям, установленным законодательством, с последующим утверждением Сельской </w:t>
      </w:r>
      <w:r>
        <w:rPr>
          <w:sz w:val="24"/>
          <w:szCs w:val="24"/>
        </w:rPr>
        <w:t>Думой:</w:t>
      </w:r>
    </w:p>
    <w:p w14:paraId="0470A072" w14:textId="77777777" w:rsidR="00000000" w:rsidRDefault="00000000">
      <w:pPr>
        <w:ind w:right="311"/>
        <w:jc w:val="both"/>
        <w:rPr>
          <w:sz w:val="2"/>
          <w:szCs w:val="2"/>
        </w:rPr>
      </w:pPr>
    </w:p>
    <w:p w14:paraId="6FC7F866" w14:textId="77777777" w:rsidR="00000000" w:rsidRDefault="00000000">
      <w:pPr>
        <w:shd w:val="clear" w:color="auto" w:fill="FFFFFF"/>
        <w:tabs>
          <w:tab w:val="left" w:pos="859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-по результатам проверок уполномоченного органа исполнительной власти Калужской </w:t>
      </w:r>
      <w:r>
        <w:rPr>
          <w:sz w:val="24"/>
          <w:szCs w:val="24"/>
        </w:rPr>
        <w:t>области - на сумму средств, использованных незаконно или не по целевому назначению;</w:t>
      </w:r>
    </w:p>
    <w:p w14:paraId="659149BA" w14:textId="77777777" w:rsidR="00000000" w:rsidRDefault="00000000">
      <w:pPr>
        <w:shd w:val="clear" w:color="auto" w:fill="FFFFFF"/>
        <w:tabs>
          <w:tab w:val="left" w:pos="859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>в случае принятия  муниципальных  программ, аккумулирующих на реализацию программных</w:t>
      </w:r>
      <w:r>
        <w:rPr>
          <w:spacing w:val="-2"/>
          <w:sz w:val="24"/>
          <w:szCs w:val="24"/>
        </w:rPr>
        <w:t xml:space="preserve">   мероприятий средства бюджета поселения, предусмотренные настоящим  решением;</w:t>
      </w:r>
    </w:p>
    <w:p w14:paraId="11C65B56" w14:textId="77777777" w:rsidR="00000000" w:rsidRDefault="00000000">
      <w:pPr>
        <w:shd w:val="clear" w:color="auto" w:fill="FFFFFF"/>
        <w:spacing w:line="413" w:lineRule="exact"/>
        <w:ind w:right="311"/>
        <w:jc w:val="both"/>
      </w:pPr>
      <w:r>
        <w:t xml:space="preserve"> -</w:t>
      </w:r>
      <w:r>
        <w:rPr>
          <w:spacing w:val="-2"/>
          <w:sz w:val="24"/>
          <w:szCs w:val="24"/>
        </w:rPr>
        <w:t>в случае внесения Министерством финансов Российской Федерации изменений и</w:t>
      </w:r>
      <w:r>
        <w:rPr>
          <w:spacing w:val="-2"/>
          <w:sz w:val="24"/>
          <w:szCs w:val="24"/>
        </w:rPr>
        <w:br/>
      </w:r>
      <w:r>
        <w:rPr>
          <w:spacing w:val="-1"/>
          <w:sz w:val="24"/>
          <w:szCs w:val="24"/>
        </w:rPr>
        <w:t>дополнений в Указания о порядке применения бюджетной классификации Российской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Федерации в текущем финансовом году;</w:t>
      </w:r>
    </w:p>
    <w:p w14:paraId="01AAA1E7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 xml:space="preserve">в части увеличения бюджетных ассигнований на сумму доходов от </w:t>
      </w:r>
      <w:r>
        <w:rPr>
          <w:spacing w:val="-2"/>
          <w:sz w:val="24"/>
          <w:szCs w:val="24"/>
        </w:rPr>
        <w:t xml:space="preserve">оказания платных услуг  (работ) полученных сверх сумм, </w:t>
      </w:r>
      <w:r>
        <w:rPr>
          <w:sz w:val="24"/>
          <w:szCs w:val="24"/>
        </w:rPr>
        <w:t>учтенных настоящим решением;</w:t>
      </w:r>
    </w:p>
    <w:p w14:paraId="0A11BC1D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 других случаях, предусмотренных особенностями исполнения бюджета </w:t>
      </w:r>
      <w:r>
        <w:rPr>
          <w:spacing w:val="-2"/>
          <w:sz w:val="24"/>
          <w:szCs w:val="24"/>
        </w:rPr>
        <w:t xml:space="preserve">поселения, установленных настоящим решением и Бюджетным Кодексом </w:t>
      </w:r>
      <w:r>
        <w:rPr>
          <w:sz w:val="24"/>
          <w:szCs w:val="24"/>
        </w:rPr>
        <w:t>Российской Федерации.</w:t>
      </w:r>
    </w:p>
    <w:p w14:paraId="656A69EB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12</w:t>
      </w:r>
      <w:r>
        <w:rPr>
          <w:spacing w:val="-13"/>
          <w:sz w:val="24"/>
          <w:szCs w:val="24"/>
        </w:rPr>
        <w:t>.</w:t>
      </w:r>
      <w:r>
        <w:rPr>
          <w:sz w:val="24"/>
          <w:szCs w:val="24"/>
        </w:rPr>
        <w:t xml:space="preserve"> Предоставление муниципальных гарантий в 2024 году  и плановом периоде 2025 и 2026 годах  не планируется.</w:t>
      </w:r>
    </w:p>
    <w:p w14:paraId="3E6E54D9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13</w:t>
      </w:r>
      <w:r>
        <w:rPr>
          <w:sz w:val="24"/>
          <w:szCs w:val="24"/>
        </w:rPr>
        <w:t>.Принять   к   сведению   прогноз   социально-экономического   развития   сельского поселения «Деревня Старки» на 2024 год и плановый период 2025-2026 годов , согласно приложению № 13   к настоящему</w:t>
      </w:r>
      <w:r>
        <w:t xml:space="preserve"> </w:t>
      </w:r>
      <w:r>
        <w:rPr>
          <w:spacing w:val="-2"/>
          <w:sz w:val="24"/>
          <w:szCs w:val="24"/>
        </w:rPr>
        <w:t>Решению.</w:t>
      </w:r>
    </w:p>
    <w:p w14:paraId="29B9D662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</w:t>
      </w:r>
      <w:r>
        <w:rPr>
          <w:b/>
          <w:spacing w:val="-2"/>
          <w:sz w:val="24"/>
          <w:szCs w:val="24"/>
        </w:rPr>
        <w:t xml:space="preserve"> 14</w:t>
      </w:r>
      <w:r>
        <w:rPr>
          <w:spacing w:val="-2"/>
          <w:sz w:val="24"/>
          <w:szCs w:val="24"/>
        </w:rPr>
        <w:t>. Принять к сведению Реестр источников доходов бюджета на 2024 год и плановый период 2025-2026 годов, согласно приложению №14 к настоящему Решению.</w:t>
      </w:r>
    </w:p>
    <w:p w14:paraId="5962475D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"/>
          <w:sz w:val="24"/>
          <w:szCs w:val="24"/>
        </w:rPr>
        <w:t>15.</w:t>
      </w:r>
      <w:r>
        <w:rPr>
          <w:spacing w:val="-1"/>
          <w:sz w:val="24"/>
          <w:szCs w:val="24"/>
        </w:rPr>
        <w:t>Настоящее Решение вступает в силу с 1 января 2024 года.</w:t>
      </w:r>
    </w:p>
    <w:p w14:paraId="2A58ABDB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pacing w:val="-13"/>
          <w:sz w:val="24"/>
          <w:szCs w:val="24"/>
        </w:rPr>
        <w:t>16.</w:t>
      </w:r>
      <w:r>
        <w:rPr>
          <w:sz w:val="24"/>
          <w:szCs w:val="24"/>
        </w:rPr>
        <w:t xml:space="preserve"> Настоящее Решение подлежит обязательному опубликованию.</w:t>
      </w:r>
    </w:p>
    <w:p w14:paraId="26C5A7B5" w14:textId="77777777" w:rsidR="00000000" w:rsidRDefault="00000000">
      <w:pPr>
        <w:shd w:val="clear" w:color="auto" w:fill="FFFFFF"/>
        <w:tabs>
          <w:tab w:val="left" w:pos="850"/>
        </w:tabs>
        <w:spacing w:line="413" w:lineRule="exact"/>
        <w:ind w:right="311"/>
        <w:jc w:val="both"/>
        <w:rPr>
          <w:sz w:val="24"/>
          <w:szCs w:val="24"/>
        </w:rPr>
      </w:pPr>
    </w:p>
    <w:p w14:paraId="07BF989C" w14:textId="77777777" w:rsidR="00000000" w:rsidRDefault="00000000">
      <w:pPr>
        <w:shd w:val="clear" w:color="auto" w:fill="FFFFFF"/>
        <w:tabs>
          <w:tab w:val="left" w:pos="1166"/>
        </w:tabs>
        <w:spacing w:after="1378" w:line="413" w:lineRule="exact"/>
        <w:ind w:right="3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МО СП «Деревня Старки»:                                                   А.А. Моларёва</w:t>
      </w:r>
    </w:p>
    <w:p w14:paraId="5C4E4195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4136D1B6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6F181220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097C3BC2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7E0D24C4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5948623F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48EDEC38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6A8BF84F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16C1D1FB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24A15783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5CA70173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0DEF6FD9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35A28DDB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3828E2FA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13985130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556F5309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2AD16DBE" w14:textId="77777777" w:rsidR="00000000" w:rsidRDefault="00000000">
      <w:pPr>
        <w:shd w:val="clear" w:color="auto" w:fill="FFFFFF"/>
        <w:spacing w:line="413" w:lineRule="exact"/>
        <w:ind w:right="461"/>
        <w:jc w:val="both"/>
        <w:rPr>
          <w:b/>
          <w:spacing w:val="-2"/>
          <w:sz w:val="24"/>
          <w:szCs w:val="24"/>
        </w:rPr>
      </w:pPr>
    </w:p>
    <w:p w14:paraId="3F6BD3F6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26AF5837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</w:p>
    <w:p w14:paraId="2FD7F346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0A9C8E3D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  <w:rPr>
          <w:b/>
          <w:spacing w:val="-2"/>
          <w:sz w:val="24"/>
          <w:szCs w:val="24"/>
        </w:rPr>
      </w:pPr>
    </w:p>
    <w:p w14:paraId="33096A6A" w14:textId="77777777" w:rsidR="00000000" w:rsidRDefault="00000000">
      <w:pPr>
        <w:shd w:val="clear" w:color="auto" w:fill="FFFFFF"/>
        <w:spacing w:line="413" w:lineRule="exact"/>
        <w:ind w:left="43" w:right="461" w:firstLine="701"/>
        <w:jc w:val="both"/>
      </w:pPr>
    </w:p>
    <w:p w14:paraId="0B443D74" w14:textId="77777777" w:rsidR="00000000" w:rsidRDefault="00000000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b/>
          <w:spacing w:val="-14"/>
          <w:sz w:val="24"/>
          <w:szCs w:val="24"/>
        </w:rPr>
      </w:pPr>
    </w:p>
    <w:p w14:paraId="53F62F8E" w14:textId="77777777" w:rsidR="00000000" w:rsidRDefault="00000000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sz w:val="24"/>
          <w:szCs w:val="24"/>
        </w:rPr>
      </w:pPr>
    </w:p>
    <w:p w14:paraId="268B3F11" w14:textId="77777777" w:rsidR="00000000" w:rsidRDefault="00000000">
      <w:pPr>
        <w:shd w:val="clear" w:color="auto" w:fill="FFFFFF"/>
        <w:tabs>
          <w:tab w:val="left" w:pos="1166"/>
        </w:tabs>
        <w:spacing w:after="1378" w:line="413" w:lineRule="exact"/>
        <w:ind w:left="43" w:firstLine="715"/>
        <w:jc w:val="both"/>
        <w:rPr>
          <w:sz w:val="24"/>
          <w:szCs w:val="24"/>
        </w:rPr>
      </w:pPr>
    </w:p>
    <w:p w14:paraId="46FF38E8" w14:textId="77777777" w:rsidR="00000000" w:rsidRDefault="00000000">
      <w:pPr>
        <w:shd w:val="clear" w:color="auto" w:fill="FFFFFF"/>
        <w:spacing w:line="413" w:lineRule="exact"/>
      </w:pPr>
    </w:p>
    <w:p w14:paraId="4836EBEE" w14:textId="77777777" w:rsidR="00000000" w:rsidRDefault="00000000">
      <w:pPr>
        <w:shd w:val="clear" w:color="auto" w:fill="FFFFFF"/>
        <w:tabs>
          <w:tab w:val="left" w:pos="1022"/>
        </w:tabs>
        <w:spacing w:line="413" w:lineRule="exact"/>
        <w:ind w:left="43" w:firstLine="715"/>
        <w:jc w:val="both"/>
        <w:rPr>
          <w:b/>
          <w:spacing w:val="-1"/>
          <w:sz w:val="24"/>
          <w:szCs w:val="24"/>
        </w:rPr>
      </w:pPr>
    </w:p>
    <w:p w14:paraId="7E05E685" w14:textId="77777777" w:rsidR="0011213C" w:rsidRDefault="0011213C">
      <w:pPr>
        <w:shd w:val="clear" w:color="auto" w:fill="FFFFFF"/>
        <w:tabs>
          <w:tab w:val="left" w:pos="1022"/>
        </w:tabs>
        <w:spacing w:line="413" w:lineRule="exact"/>
        <w:ind w:left="43" w:firstLine="715"/>
        <w:jc w:val="both"/>
      </w:pPr>
    </w:p>
    <w:sectPr w:rsidR="0011213C">
      <w:type w:val="continuous"/>
      <w:pgSz w:w="11909" w:h="16834"/>
      <w:pgMar w:top="639" w:right="569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F27D" w14:textId="77777777" w:rsidR="0011213C" w:rsidRDefault="0011213C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separator/>
      </w:r>
    </w:p>
  </w:endnote>
  <w:endnote w:type="continuationSeparator" w:id="0">
    <w:p w14:paraId="100A85C6" w14:textId="77777777" w:rsidR="0011213C" w:rsidRDefault="0011213C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6734" w14:textId="77777777" w:rsidR="0011213C" w:rsidRDefault="0011213C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separator/>
      </w:r>
    </w:p>
  </w:footnote>
  <w:footnote w:type="continuationSeparator" w:id="0">
    <w:p w14:paraId="2056AF05" w14:textId="77777777" w:rsidR="0011213C" w:rsidRDefault="0011213C">
      <w:pPr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E8"/>
    <w:rsid w:val="0011213C"/>
    <w:rsid w:val="00C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1CB38"/>
  <w14:defaultImageDpi w14:val="0"/>
  <w15:docId w15:val="{E809FCDE-FCCC-43AE-9BA6-464F51E5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qFormat="1"/>
    <w:lsdException w:name="Table Web 3" w:qFormat="1"/>
    <w:lsdException w:name="Balloon Text" w:unhideWhenUsed="1"/>
    <w:lsdException w:name="Table Grid" w:uiPriority="59" w:qFormat="1"/>
    <w:lsdException w:name="Table Theme" w:qFormat="1"/>
    <w:lsdException w:name="Placeholder Text" w:semiHidden="1" w:unhideWhenUsed="1"/>
    <w:lsdException w:name="No Spacing" w:uiPriority="1" w:qFormat="1"/>
    <w:lsdException w:name="List Paragraph" w:qFormat="1"/>
    <w:lsdException w:name="Quote" w:qFormat="1"/>
    <w:lsdException w:name="Intense Quote" w:qFormat="1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 w:val="20"/>
      <w:szCs w:val="20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unhideWhenUsed/>
    <w:locked/>
    <w:rPr>
      <w:rFonts w:ascii="Tahoma" w:cs="Tahoma"/>
      <w:sz w:val="16"/>
      <w:szCs w:val="16"/>
    </w:rPr>
  </w:style>
  <w:style w:type="paragraph" w:styleId="a4">
    <w:name w:val="Balloon Text"/>
    <w:basedOn w:val="a"/>
    <w:link w:val="a3"/>
    <w:uiPriority w:val="99"/>
    <w:unhideWhenUsed/>
    <w:rPr>
      <w:rFonts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Pr>
      <w:rFonts w:ascii="Segoe UI" w:eastAsia="Times New Roman" w:hAnsi="Segoe UI" w:cs="Segoe UI"/>
      <w:kern w:val="0"/>
      <w:sz w:val="18"/>
      <w:szCs w:val="18"/>
    </w:rPr>
  </w:style>
  <w:style w:type="paragraph" w:styleId="a5">
    <w:name w:val="No Spacing"/>
    <w:uiPriority w:val="1"/>
    <w:qFormat/>
    <w:pPr>
      <w:spacing w:after="0" w:line="240" w:lineRule="auto"/>
    </w:pPr>
    <w:rPr>
      <w:rFonts w:eastAsia="Times New Roman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AdmStarki01</dc:creator>
  <cp:keywords/>
  <dc:description/>
  <cp:lastModifiedBy>Пользователь</cp:lastModifiedBy>
  <cp:revision>2</cp:revision>
  <dcterms:created xsi:type="dcterms:W3CDTF">2024-04-16T12:11:00Z</dcterms:created>
  <dcterms:modified xsi:type="dcterms:W3CDTF">2024-04-16T12:11:00Z</dcterms:modified>
</cp:coreProperties>
</file>