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337" w:tblpY="775"/>
        <w:tblW w:w="10173" w:type="dxa"/>
        <w:tblLook w:val="01E0" w:firstRow="1" w:lastRow="1" w:firstColumn="1" w:lastColumn="1" w:noHBand="0" w:noVBand="0"/>
      </w:tblPr>
      <w:tblGrid>
        <w:gridCol w:w="5868"/>
        <w:gridCol w:w="4305"/>
      </w:tblGrid>
      <w:tr w:rsidR="00F43C2B" w:rsidTr="00F43C2B">
        <w:trPr>
          <w:trHeight w:hRule="exact" w:val="964"/>
        </w:trPr>
        <w:tc>
          <w:tcPr>
            <w:tcW w:w="10173" w:type="dxa"/>
            <w:gridSpan w:val="2"/>
            <w:shd w:val="clear" w:color="auto" w:fill="auto"/>
            <w:vAlign w:val="bottom"/>
          </w:tcPr>
          <w:p w:rsidR="00F43C2B" w:rsidRDefault="00F43C2B" w:rsidP="00F43C2B">
            <w:pPr>
              <w:tabs>
                <w:tab w:val="left" w:pos="6159"/>
              </w:tabs>
              <w:ind w:right="318"/>
              <w:jc w:val="center"/>
            </w:pPr>
            <w:r>
              <w:rPr>
                <w:noProof/>
              </w:rPr>
              <w:drawing>
                <wp:inline distT="0" distB="0" distL="0" distR="0" wp14:anchorId="7DBEDD88" wp14:editId="1E45A584">
                  <wp:extent cx="457200" cy="569595"/>
                  <wp:effectExtent l="0" t="0" r="0" b="1905"/>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69595"/>
                          </a:xfrm>
                          <a:prstGeom prst="rect">
                            <a:avLst/>
                          </a:prstGeom>
                          <a:noFill/>
                          <a:ln>
                            <a:noFill/>
                          </a:ln>
                        </pic:spPr>
                      </pic:pic>
                    </a:graphicData>
                  </a:graphic>
                </wp:inline>
              </w:drawing>
            </w:r>
          </w:p>
        </w:tc>
      </w:tr>
      <w:tr w:rsidR="00F43C2B" w:rsidRPr="002F155E" w:rsidTr="00F43C2B">
        <w:trPr>
          <w:trHeight w:hRule="exact" w:val="1870"/>
        </w:trPr>
        <w:tc>
          <w:tcPr>
            <w:tcW w:w="10173" w:type="dxa"/>
            <w:gridSpan w:val="2"/>
            <w:shd w:val="clear" w:color="auto" w:fill="auto"/>
          </w:tcPr>
          <w:p w:rsidR="00F43C2B" w:rsidRPr="002F155E" w:rsidRDefault="00F43C2B" w:rsidP="00F43C2B">
            <w:pPr>
              <w:tabs>
                <w:tab w:val="left" w:pos="6159"/>
              </w:tabs>
              <w:spacing w:line="360" w:lineRule="auto"/>
              <w:ind w:right="318"/>
              <w:jc w:val="center"/>
              <w:rPr>
                <w:b/>
                <w:sz w:val="22"/>
                <w:szCs w:val="22"/>
              </w:rPr>
            </w:pPr>
            <w:r w:rsidRPr="002F155E">
              <w:rPr>
                <w:b/>
                <w:sz w:val="22"/>
                <w:szCs w:val="22"/>
              </w:rPr>
              <w:t>КАЛУЖСКАЯ ОБЛАСТЬ</w:t>
            </w:r>
          </w:p>
          <w:p w:rsidR="00F43C2B" w:rsidRPr="002F155E" w:rsidRDefault="00F43C2B" w:rsidP="00F43C2B">
            <w:pPr>
              <w:tabs>
                <w:tab w:val="left" w:pos="6159"/>
              </w:tabs>
              <w:ind w:right="318"/>
              <w:jc w:val="center"/>
              <w:rPr>
                <w:b/>
                <w:sz w:val="28"/>
                <w:szCs w:val="28"/>
              </w:rPr>
            </w:pPr>
            <w:r w:rsidRPr="002F155E">
              <w:rPr>
                <w:b/>
                <w:sz w:val="28"/>
                <w:szCs w:val="28"/>
              </w:rPr>
              <w:t xml:space="preserve"> АДМИНИСТРАЦИЯ</w:t>
            </w:r>
          </w:p>
          <w:p w:rsidR="00F43C2B" w:rsidRPr="002F155E" w:rsidRDefault="00F43C2B" w:rsidP="00F43C2B">
            <w:pPr>
              <w:tabs>
                <w:tab w:val="left" w:pos="6159"/>
              </w:tabs>
              <w:ind w:right="318"/>
              <w:jc w:val="center"/>
              <w:rPr>
                <w:b/>
                <w:sz w:val="22"/>
                <w:szCs w:val="22"/>
              </w:rPr>
            </w:pPr>
            <w:r w:rsidRPr="002F155E">
              <w:rPr>
                <w:b/>
                <w:sz w:val="22"/>
                <w:szCs w:val="22"/>
              </w:rPr>
              <w:t>(исполнительно - распорядительный орган)</w:t>
            </w:r>
          </w:p>
          <w:p w:rsidR="00F43C2B" w:rsidRPr="002F155E" w:rsidRDefault="00F43C2B" w:rsidP="00F43C2B">
            <w:pPr>
              <w:tabs>
                <w:tab w:val="left" w:pos="6159"/>
              </w:tabs>
              <w:ind w:right="318"/>
              <w:jc w:val="center"/>
              <w:rPr>
                <w:b/>
                <w:sz w:val="22"/>
                <w:szCs w:val="22"/>
              </w:rPr>
            </w:pPr>
            <w:r w:rsidRPr="002F155E">
              <w:rPr>
                <w:b/>
                <w:sz w:val="22"/>
                <w:szCs w:val="22"/>
              </w:rPr>
              <w:t>МУНИЦИПАЛЬНОГО РАЙОНА «ДЗЕРЖИНСКИЙ РАЙОН»</w:t>
            </w:r>
          </w:p>
          <w:p w:rsidR="00F43C2B" w:rsidRPr="002F155E" w:rsidRDefault="00F43C2B" w:rsidP="00F43C2B">
            <w:pPr>
              <w:tabs>
                <w:tab w:val="left" w:pos="6159"/>
              </w:tabs>
              <w:ind w:right="318"/>
              <w:rPr>
                <w:sz w:val="28"/>
                <w:szCs w:val="28"/>
              </w:rPr>
            </w:pPr>
          </w:p>
          <w:p w:rsidR="00F43C2B" w:rsidRPr="002F155E" w:rsidRDefault="00F43C2B" w:rsidP="00F43C2B">
            <w:pPr>
              <w:tabs>
                <w:tab w:val="left" w:pos="6159"/>
              </w:tabs>
              <w:ind w:right="318"/>
              <w:jc w:val="center"/>
              <w:rPr>
                <w:b/>
                <w:sz w:val="28"/>
                <w:szCs w:val="28"/>
              </w:rPr>
            </w:pPr>
            <w:r>
              <w:rPr>
                <w:b/>
                <w:sz w:val="28"/>
                <w:szCs w:val="28"/>
              </w:rPr>
              <w:t xml:space="preserve">ПРОЕКТ </w:t>
            </w:r>
            <w:proofErr w:type="gramStart"/>
            <w:r w:rsidRPr="002F155E">
              <w:rPr>
                <w:b/>
                <w:sz w:val="28"/>
                <w:szCs w:val="28"/>
              </w:rPr>
              <w:t>П</w:t>
            </w:r>
            <w:proofErr w:type="gramEnd"/>
            <w:r w:rsidRPr="002F155E">
              <w:rPr>
                <w:b/>
                <w:sz w:val="28"/>
                <w:szCs w:val="28"/>
              </w:rPr>
              <w:t xml:space="preserve"> О С Т А Н О В Л Е Н И </w:t>
            </w:r>
            <w:r>
              <w:rPr>
                <w:b/>
                <w:sz w:val="28"/>
                <w:szCs w:val="28"/>
              </w:rPr>
              <w:t>Я</w:t>
            </w:r>
          </w:p>
          <w:p w:rsidR="00F43C2B" w:rsidRPr="002F155E" w:rsidRDefault="00F43C2B" w:rsidP="00F43C2B">
            <w:pPr>
              <w:tabs>
                <w:tab w:val="left" w:pos="6159"/>
              </w:tabs>
              <w:ind w:right="318"/>
              <w:jc w:val="center"/>
              <w:rPr>
                <w:b/>
                <w:sz w:val="28"/>
                <w:szCs w:val="28"/>
              </w:rPr>
            </w:pPr>
          </w:p>
          <w:p w:rsidR="00F43C2B" w:rsidRPr="002F155E" w:rsidRDefault="00F43C2B" w:rsidP="00F43C2B">
            <w:pPr>
              <w:tabs>
                <w:tab w:val="left" w:pos="6159"/>
              </w:tabs>
              <w:ind w:right="318"/>
              <w:jc w:val="center"/>
              <w:rPr>
                <w:b/>
                <w:sz w:val="28"/>
                <w:szCs w:val="28"/>
              </w:rPr>
            </w:pPr>
          </w:p>
        </w:tc>
      </w:tr>
      <w:tr w:rsidR="00F43C2B" w:rsidRPr="002F155E" w:rsidTr="00F43C2B">
        <w:trPr>
          <w:trHeight w:hRule="exact" w:val="1119"/>
        </w:trPr>
        <w:tc>
          <w:tcPr>
            <w:tcW w:w="10173" w:type="dxa"/>
            <w:gridSpan w:val="2"/>
            <w:shd w:val="clear" w:color="auto" w:fill="auto"/>
            <w:vAlign w:val="bottom"/>
          </w:tcPr>
          <w:p w:rsidR="00F43C2B" w:rsidRPr="002F155E" w:rsidRDefault="00F43C2B" w:rsidP="00F43C2B">
            <w:pPr>
              <w:tabs>
                <w:tab w:val="left" w:pos="6159"/>
              </w:tabs>
              <w:ind w:right="318"/>
              <w:jc w:val="both"/>
              <w:rPr>
                <w:sz w:val="24"/>
                <w:szCs w:val="24"/>
              </w:rPr>
            </w:pPr>
            <w:r w:rsidRPr="002F155E">
              <w:rPr>
                <w:sz w:val="24"/>
                <w:szCs w:val="24"/>
              </w:rPr>
              <w:t xml:space="preserve">" </w:t>
            </w:r>
            <w:r>
              <w:rPr>
                <w:sz w:val="24"/>
                <w:szCs w:val="24"/>
              </w:rPr>
              <w:t>____</w:t>
            </w:r>
            <w:r w:rsidRPr="002F155E">
              <w:rPr>
                <w:sz w:val="24"/>
                <w:szCs w:val="24"/>
              </w:rPr>
              <w:t xml:space="preserve"> " </w:t>
            </w:r>
            <w:r>
              <w:rPr>
                <w:sz w:val="24"/>
                <w:szCs w:val="24"/>
              </w:rPr>
              <w:t xml:space="preserve"> __________</w:t>
            </w:r>
            <w:r w:rsidRPr="002F155E">
              <w:rPr>
                <w:sz w:val="24"/>
                <w:szCs w:val="24"/>
              </w:rPr>
              <w:t xml:space="preserve">   20</w:t>
            </w:r>
            <w:r>
              <w:rPr>
                <w:sz w:val="24"/>
                <w:szCs w:val="24"/>
              </w:rPr>
              <w:t>24</w:t>
            </w:r>
            <w:r w:rsidRPr="002F155E">
              <w:rPr>
                <w:sz w:val="24"/>
                <w:szCs w:val="24"/>
              </w:rPr>
              <w:t xml:space="preserve"> года                           г. Кондрово                                        № ______</w:t>
            </w:r>
          </w:p>
        </w:tc>
      </w:tr>
      <w:tr w:rsidR="00F43C2B" w:rsidTr="00F43C2B">
        <w:trPr>
          <w:trHeight w:hRule="exact" w:val="186"/>
        </w:trPr>
        <w:tc>
          <w:tcPr>
            <w:tcW w:w="10173" w:type="dxa"/>
            <w:gridSpan w:val="2"/>
            <w:shd w:val="clear" w:color="auto" w:fill="auto"/>
          </w:tcPr>
          <w:p w:rsidR="00F43C2B" w:rsidRDefault="00F43C2B" w:rsidP="00F43C2B">
            <w:pPr>
              <w:tabs>
                <w:tab w:val="left" w:pos="6159"/>
              </w:tabs>
              <w:ind w:right="318"/>
              <w:jc w:val="center"/>
            </w:pPr>
          </w:p>
        </w:tc>
      </w:tr>
      <w:tr w:rsidR="00F43C2B" w:rsidRPr="002F155E" w:rsidTr="00F43C2B">
        <w:trPr>
          <w:trHeight w:val="1021"/>
        </w:trPr>
        <w:tc>
          <w:tcPr>
            <w:tcW w:w="5868" w:type="dxa"/>
            <w:shd w:val="clear" w:color="auto" w:fill="auto"/>
          </w:tcPr>
          <w:p w:rsidR="00F43C2B" w:rsidRPr="002F155E" w:rsidRDefault="00F43C2B" w:rsidP="00F43C2B">
            <w:pPr>
              <w:tabs>
                <w:tab w:val="left" w:pos="6159"/>
              </w:tabs>
              <w:ind w:right="318"/>
              <w:rPr>
                <w:b/>
                <w:sz w:val="24"/>
                <w:szCs w:val="24"/>
              </w:rPr>
            </w:pPr>
          </w:p>
          <w:p w:rsidR="00F43C2B" w:rsidRPr="002F155E" w:rsidRDefault="00F43C2B" w:rsidP="00F43C2B">
            <w:pPr>
              <w:tabs>
                <w:tab w:val="left" w:pos="6159"/>
              </w:tabs>
              <w:ind w:right="318"/>
              <w:jc w:val="both"/>
              <w:rPr>
                <w:b/>
                <w:sz w:val="24"/>
                <w:szCs w:val="24"/>
              </w:rPr>
            </w:pPr>
            <w:r w:rsidRPr="002F155E">
              <w:rPr>
                <w:b/>
                <w:sz w:val="24"/>
                <w:szCs w:val="24"/>
              </w:rPr>
              <w:t>О внесении изменений в административный регламент  предоставления государственной услуги   «</w:t>
            </w:r>
            <w:r>
              <w:rPr>
                <w:b/>
                <w:sz w:val="24"/>
                <w:szCs w:val="24"/>
              </w:rPr>
              <w:t>Выдача удостоверения ветеран труда Калужской области</w:t>
            </w:r>
            <w:r w:rsidRPr="002F155E">
              <w:rPr>
                <w:b/>
                <w:sz w:val="24"/>
                <w:szCs w:val="24"/>
              </w:rPr>
              <w:t>»</w:t>
            </w:r>
            <w:r>
              <w:rPr>
                <w:b/>
                <w:sz w:val="24"/>
                <w:szCs w:val="24"/>
              </w:rPr>
              <w:t xml:space="preserve">, утвержденный постановлением администрации Дзержинского района от 13.10.2022 № 1583 </w:t>
            </w:r>
          </w:p>
          <w:p w:rsidR="00F43C2B" w:rsidRPr="002F155E" w:rsidRDefault="00F43C2B" w:rsidP="00F43C2B">
            <w:pPr>
              <w:tabs>
                <w:tab w:val="left" w:pos="6159"/>
              </w:tabs>
              <w:ind w:right="318"/>
              <w:rPr>
                <w:b/>
                <w:sz w:val="24"/>
                <w:szCs w:val="24"/>
              </w:rPr>
            </w:pPr>
          </w:p>
        </w:tc>
        <w:tc>
          <w:tcPr>
            <w:tcW w:w="4305" w:type="dxa"/>
            <w:shd w:val="clear" w:color="auto" w:fill="auto"/>
          </w:tcPr>
          <w:p w:rsidR="00F43C2B" w:rsidRPr="002F155E" w:rsidRDefault="00F43C2B" w:rsidP="00F43C2B">
            <w:pPr>
              <w:tabs>
                <w:tab w:val="left" w:pos="6159"/>
              </w:tabs>
              <w:ind w:right="318"/>
              <w:jc w:val="center"/>
              <w:rPr>
                <w:sz w:val="24"/>
                <w:szCs w:val="24"/>
              </w:rPr>
            </w:pPr>
          </w:p>
        </w:tc>
      </w:tr>
      <w:tr w:rsidR="00F43C2B" w:rsidRPr="002F155E" w:rsidTr="00F43C2B">
        <w:trPr>
          <w:trHeight w:val="230"/>
        </w:trPr>
        <w:tc>
          <w:tcPr>
            <w:tcW w:w="10173" w:type="dxa"/>
            <w:gridSpan w:val="2"/>
            <w:shd w:val="clear" w:color="auto" w:fill="auto"/>
            <w:vAlign w:val="bottom"/>
          </w:tcPr>
          <w:p w:rsidR="00F43C2B" w:rsidRPr="002F155E" w:rsidRDefault="00F43C2B" w:rsidP="00F43C2B">
            <w:pPr>
              <w:tabs>
                <w:tab w:val="left" w:pos="5760"/>
              </w:tabs>
              <w:ind w:right="318" w:firstLine="743"/>
              <w:jc w:val="both"/>
              <w:rPr>
                <w:sz w:val="24"/>
                <w:szCs w:val="24"/>
              </w:rPr>
            </w:pPr>
          </w:p>
        </w:tc>
      </w:tr>
      <w:tr w:rsidR="00F43C2B" w:rsidRPr="002F155E" w:rsidTr="00F43C2B">
        <w:trPr>
          <w:trHeight w:val="532"/>
        </w:trPr>
        <w:tc>
          <w:tcPr>
            <w:tcW w:w="10173" w:type="dxa"/>
            <w:gridSpan w:val="2"/>
            <w:shd w:val="clear" w:color="auto" w:fill="auto"/>
          </w:tcPr>
          <w:p w:rsidR="00F43C2B" w:rsidRPr="002F155E" w:rsidRDefault="00F43C2B" w:rsidP="00F43C2B">
            <w:pPr>
              <w:tabs>
                <w:tab w:val="left" w:pos="5760"/>
              </w:tabs>
              <w:ind w:right="318"/>
              <w:jc w:val="both"/>
              <w:rPr>
                <w:sz w:val="24"/>
                <w:szCs w:val="24"/>
              </w:rPr>
            </w:pPr>
            <w:r>
              <w:rPr>
                <w:sz w:val="24"/>
                <w:szCs w:val="24"/>
              </w:rPr>
              <w:t xml:space="preserve">             </w:t>
            </w:r>
            <w:r w:rsidRPr="00650F27">
              <w:rPr>
                <w:sz w:val="24"/>
                <w:szCs w:val="24"/>
              </w:rPr>
              <w:t xml:space="preserve"> </w:t>
            </w:r>
            <w:proofErr w:type="gramStart"/>
            <w:r w:rsidRPr="00650F27">
              <w:rPr>
                <w:sz w:val="24"/>
                <w:szCs w:val="24"/>
              </w:rPr>
              <w:t xml:space="preserve">В соответствии с Федеральным законом от 27.07.2010 г. N 210-ФЗ "Об организации предоставления государственных и муниципальных услуг", </w:t>
            </w:r>
            <w:r w:rsidRPr="00EE760F">
              <w:t xml:space="preserve"> </w:t>
            </w:r>
            <w:hyperlink r:id="rId6" w:anchor="/document/15910907/entry/0" w:history="1">
              <w:r w:rsidRPr="00EE760F">
                <w:rPr>
                  <w:sz w:val="23"/>
                  <w:szCs w:val="23"/>
                  <w:shd w:val="clear" w:color="auto" w:fill="FFFFFF"/>
                </w:rPr>
                <w:t>Законом</w:t>
              </w:r>
            </w:hyperlink>
            <w:r w:rsidRPr="00EE760F">
              <w:rPr>
                <w:sz w:val="23"/>
                <w:szCs w:val="23"/>
                <w:shd w:val="clear" w:color="auto" w:fill="FFFFFF"/>
              </w:rPr>
              <w:t> Калужской области от 27.03.2008 N 416-ОЗ "О ветеранах труда Калужской области", </w:t>
            </w:r>
            <w:hyperlink r:id="rId7" w:anchor="/document/15911622/entry/0" w:history="1">
              <w:r w:rsidRPr="00EE760F">
                <w:rPr>
                  <w:sz w:val="23"/>
                  <w:szCs w:val="23"/>
                  <w:shd w:val="clear" w:color="auto" w:fill="FFFFFF"/>
                </w:rPr>
                <w:t>постановлением</w:t>
              </w:r>
            </w:hyperlink>
            <w:r w:rsidRPr="00EE760F">
              <w:rPr>
                <w:sz w:val="23"/>
                <w:szCs w:val="23"/>
                <w:shd w:val="clear" w:color="auto" w:fill="FFFFFF"/>
              </w:rPr>
              <w:t> Правительства Калужской области от 12.05.2008 N 179 "Об утверждении Положения о порядке и условиях установления звания "Ветеран труда Калужской области",</w:t>
            </w:r>
            <w:r w:rsidRPr="00EE760F">
              <w:rPr>
                <w:sz w:val="24"/>
                <w:szCs w:val="24"/>
              </w:rPr>
              <w:t xml:space="preserve"> </w:t>
            </w:r>
            <w:r>
              <w:rPr>
                <w:sz w:val="24"/>
                <w:szCs w:val="24"/>
              </w:rPr>
              <w:t>постановлением Правительства Калужской области от 10.10.2011 № 552 «О разработке и</w:t>
            </w:r>
            <w:proofErr w:type="gramEnd"/>
            <w:r>
              <w:rPr>
                <w:sz w:val="24"/>
                <w:szCs w:val="24"/>
              </w:rPr>
              <w:t xml:space="preserve"> </w:t>
            </w:r>
            <w:proofErr w:type="gramStart"/>
            <w:r>
              <w:rPr>
                <w:sz w:val="24"/>
                <w:szCs w:val="24"/>
              </w:rPr>
              <w:t>утверждении</w:t>
            </w:r>
            <w:proofErr w:type="gramEnd"/>
            <w:r>
              <w:rPr>
                <w:sz w:val="24"/>
                <w:szCs w:val="24"/>
              </w:rPr>
              <w:t xml:space="preserve"> административных регламентов предоставления государственных услуг»</w:t>
            </w:r>
          </w:p>
        </w:tc>
      </w:tr>
      <w:tr w:rsidR="00F43C2B" w:rsidRPr="002F155E" w:rsidTr="00F43C2B">
        <w:trPr>
          <w:trHeight w:hRule="exact" w:val="518"/>
        </w:trPr>
        <w:tc>
          <w:tcPr>
            <w:tcW w:w="10173" w:type="dxa"/>
            <w:gridSpan w:val="2"/>
            <w:shd w:val="clear" w:color="auto" w:fill="auto"/>
            <w:vAlign w:val="center"/>
          </w:tcPr>
          <w:p w:rsidR="00F43C2B" w:rsidRPr="002F155E" w:rsidRDefault="00F43C2B" w:rsidP="00F43C2B">
            <w:pPr>
              <w:tabs>
                <w:tab w:val="left" w:pos="5760"/>
              </w:tabs>
              <w:ind w:right="318" w:firstLine="720"/>
              <w:rPr>
                <w:b/>
                <w:sz w:val="24"/>
                <w:szCs w:val="24"/>
              </w:rPr>
            </w:pPr>
            <w:r w:rsidRPr="002F155E">
              <w:rPr>
                <w:b/>
                <w:sz w:val="24"/>
                <w:szCs w:val="24"/>
              </w:rPr>
              <w:t>ПОСТАНОВЛЯЮ:</w:t>
            </w:r>
          </w:p>
        </w:tc>
      </w:tr>
      <w:tr w:rsidR="00F43C2B" w:rsidRPr="00EE760F" w:rsidTr="00F43C2B">
        <w:trPr>
          <w:trHeight w:val="287"/>
        </w:trPr>
        <w:tc>
          <w:tcPr>
            <w:tcW w:w="10173" w:type="dxa"/>
            <w:gridSpan w:val="2"/>
            <w:shd w:val="clear" w:color="auto" w:fill="auto"/>
            <w:vAlign w:val="bottom"/>
          </w:tcPr>
          <w:p w:rsidR="00F43C2B" w:rsidRDefault="00F43C2B" w:rsidP="00F43C2B">
            <w:pPr>
              <w:tabs>
                <w:tab w:val="left" w:pos="5760"/>
              </w:tabs>
              <w:ind w:right="318"/>
              <w:jc w:val="both"/>
              <w:rPr>
                <w:sz w:val="24"/>
                <w:szCs w:val="24"/>
              </w:rPr>
            </w:pPr>
            <w:r w:rsidRPr="001A4AD6">
              <w:rPr>
                <w:b/>
                <w:sz w:val="24"/>
                <w:szCs w:val="24"/>
              </w:rPr>
              <w:t xml:space="preserve">            1</w:t>
            </w:r>
            <w:r w:rsidRPr="006D29BA">
              <w:rPr>
                <w:sz w:val="24"/>
                <w:szCs w:val="24"/>
              </w:rPr>
              <w:t>.</w:t>
            </w:r>
            <w:r w:rsidRPr="002F155E">
              <w:rPr>
                <w:sz w:val="24"/>
                <w:szCs w:val="24"/>
              </w:rPr>
              <w:t xml:space="preserve"> </w:t>
            </w:r>
            <w:r w:rsidRPr="00705DBF">
              <w:rPr>
                <w:sz w:val="24"/>
                <w:szCs w:val="24"/>
              </w:rPr>
              <w:t xml:space="preserve"> Внести в административный регламент предоставления государственной услуги  </w:t>
            </w:r>
            <w:r w:rsidRPr="0039556B">
              <w:rPr>
                <w:sz w:val="24"/>
                <w:szCs w:val="24"/>
              </w:rPr>
              <w:t>«Выдача удостоверения ветеран труда</w:t>
            </w:r>
            <w:r>
              <w:rPr>
                <w:sz w:val="24"/>
                <w:szCs w:val="24"/>
              </w:rPr>
              <w:t xml:space="preserve"> Калужской области</w:t>
            </w:r>
            <w:r w:rsidRPr="0039556B">
              <w:rPr>
                <w:sz w:val="24"/>
                <w:szCs w:val="24"/>
              </w:rPr>
              <w:t>»,</w:t>
            </w:r>
            <w:r>
              <w:rPr>
                <w:b/>
                <w:sz w:val="24"/>
                <w:szCs w:val="24"/>
              </w:rPr>
              <w:t xml:space="preserve"> </w:t>
            </w:r>
            <w:r w:rsidRPr="00705DBF">
              <w:rPr>
                <w:sz w:val="24"/>
                <w:szCs w:val="24"/>
              </w:rPr>
              <w:t>утвержденный постановлением админи</w:t>
            </w:r>
            <w:r>
              <w:rPr>
                <w:sz w:val="24"/>
                <w:szCs w:val="24"/>
              </w:rPr>
              <w:t>страции Дзержинского района от 13.10</w:t>
            </w:r>
            <w:r w:rsidRPr="00705DBF">
              <w:rPr>
                <w:sz w:val="24"/>
                <w:szCs w:val="24"/>
              </w:rPr>
              <w:t>.20</w:t>
            </w:r>
            <w:r>
              <w:rPr>
                <w:sz w:val="24"/>
                <w:szCs w:val="24"/>
              </w:rPr>
              <w:t>22</w:t>
            </w:r>
            <w:r w:rsidRPr="00705DBF">
              <w:rPr>
                <w:sz w:val="24"/>
                <w:szCs w:val="24"/>
              </w:rPr>
              <w:t xml:space="preserve"> № </w:t>
            </w:r>
            <w:r>
              <w:rPr>
                <w:sz w:val="24"/>
                <w:szCs w:val="24"/>
              </w:rPr>
              <w:t xml:space="preserve">1583 </w:t>
            </w:r>
            <w:r w:rsidRPr="00256293">
              <w:rPr>
                <w:sz w:val="24"/>
                <w:szCs w:val="24"/>
              </w:rPr>
              <w:t>следующие изменения:</w:t>
            </w:r>
          </w:p>
          <w:p w:rsidR="00F43C2B" w:rsidRDefault="00F43C2B" w:rsidP="00F43C2B">
            <w:pPr>
              <w:tabs>
                <w:tab w:val="left" w:pos="5760"/>
              </w:tabs>
              <w:ind w:right="318"/>
              <w:jc w:val="both"/>
              <w:rPr>
                <w:sz w:val="24"/>
                <w:szCs w:val="24"/>
              </w:rPr>
            </w:pPr>
            <w:r>
              <w:rPr>
                <w:b/>
                <w:sz w:val="24"/>
                <w:szCs w:val="24"/>
              </w:rPr>
              <w:t xml:space="preserve">           </w:t>
            </w:r>
            <w:r w:rsidRPr="0053580F">
              <w:rPr>
                <w:b/>
                <w:sz w:val="24"/>
                <w:szCs w:val="24"/>
              </w:rPr>
              <w:t xml:space="preserve">1.1. </w:t>
            </w:r>
            <w:r>
              <w:rPr>
                <w:b/>
                <w:sz w:val="24"/>
                <w:szCs w:val="24"/>
              </w:rPr>
              <w:t xml:space="preserve"> </w:t>
            </w:r>
            <w:r>
              <w:rPr>
                <w:sz w:val="24"/>
                <w:szCs w:val="24"/>
              </w:rPr>
              <w:t xml:space="preserve">Пункт  2.4. </w:t>
            </w:r>
            <w:r w:rsidRPr="00256293">
              <w:rPr>
                <w:sz w:val="24"/>
                <w:szCs w:val="24"/>
              </w:rPr>
              <w:t xml:space="preserve"> раздела </w:t>
            </w:r>
            <w:r w:rsidRPr="00256293">
              <w:rPr>
                <w:sz w:val="24"/>
                <w:szCs w:val="24"/>
                <w:lang w:val="en-US"/>
              </w:rPr>
              <w:t>I</w:t>
            </w:r>
            <w:r>
              <w:rPr>
                <w:sz w:val="24"/>
                <w:szCs w:val="24"/>
                <w:lang w:val="en-US"/>
              </w:rPr>
              <w:t>I</w:t>
            </w:r>
            <w:r w:rsidRPr="00256293">
              <w:rPr>
                <w:sz w:val="24"/>
                <w:szCs w:val="24"/>
              </w:rPr>
              <w:t xml:space="preserve"> «</w:t>
            </w:r>
            <w:r>
              <w:rPr>
                <w:sz w:val="24"/>
                <w:szCs w:val="24"/>
              </w:rPr>
              <w:t>Стандарт предоставления государственной услуги</w:t>
            </w:r>
            <w:r w:rsidRPr="00256293">
              <w:rPr>
                <w:sz w:val="24"/>
                <w:szCs w:val="24"/>
              </w:rPr>
              <w:t>»  административного регламента изложить в новой редакции:</w:t>
            </w:r>
          </w:p>
          <w:p w:rsidR="00F43C2B" w:rsidRPr="00FF5654" w:rsidRDefault="00F43C2B" w:rsidP="00F43C2B">
            <w:pPr>
              <w:tabs>
                <w:tab w:val="left" w:pos="5760"/>
              </w:tabs>
              <w:ind w:right="318"/>
              <w:jc w:val="both"/>
              <w:rPr>
                <w:sz w:val="24"/>
                <w:szCs w:val="24"/>
              </w:rPr>
            </w:pPr>
            <w:r>
              <w:rPr>
                <w:sz w:val="24"/>
                <w:szCs w:val="24"/>
              </w:rPr>
              <w:t xml:space="preserve">           «</w:t>
            </w:r>
            <w:r w:rsidRPr="00FF5654">
              <w:rPr>
                <w:color w:val="22272F"/>
                <w:sz w:val="23"/>
                <w:szCs w:val="23"/>
              </w:rPr>
              <w:t xml:space="preserve"> </w:t>
            </w:r>
            <w:r w:rsidRPr="00FF5654">
              <w:rPr>
                <w:sz w:val="24"/>
                <w:szCs w:val="24"/>
              </w:rPr>
              <w:t>2.4.1. Поступившие в уполномоченный орган заявления и документы направляются в министерство для осуществления проверки и установления наличия либо отсутствия оснований для присвоения звания "Ветеран труда Калужской области".</w:t>
            </w:r>
          </w:p>
          <w:p w:rsidR="00F43C2B" w:rsidRDefault="00F43C2B" w:rsidP="00F43C2B">
            <w:pPr>
              <w:tabs>
                <w:tab w:val="left" w:pos="5760"/>
              </w:tabs>
              <w:ind w:right="318"/>
              <w:jc w:val="both"/>
              <w:rPr>
                <w:sz w:val="24"/>
                <w:szCs w:val="24"/>
              </w:rPr>
            </w:pPr>
            <w:r w:rsidRPr="00FF5654">
              <w:rPr>
                <w:sz w:val="24"/>
                <w:szCs w:val="24"/>
              </w:rPr>
              <w:t xml:space="preserve">Присвоение звания "Ветеран труда Калужской области" осуществляется Правительством Калужской области. </w:t>
            </w:r>
          </w:p>
          <w:p w:rsidR="00F43C2B" w:rsidRPr="00FF5654" w:rsidRDefault="00F43C2B" w:rsidP="00F43C2B">
            <w:pPr>
              <w:tabs>
                <w:tab w:val="left" w:pos="5760"/>
              </w:tabs>
              <w:ind w:right="318"/>
              <w:jc w:val="both"/>
              <w:rPr>
                <w:sz w:val="24"/>
                <w:szCs w:val="24"/>
              </w:rPr>
            </w:pPr>
            <w:r>
              <w:rPr>
                <w:sz w:val="24"/>
                <w:szCs w:val="24"/>
              </w:rPr>
              <w:t xml:space="preserve">           </w:t>
            </w:r>
            <w:bookmarkStart w:id="0" w:name="_GoBack"/>
            <w:bookmarkEnd w:id="0"/>
            <w:r w:rsidRPr="00FF5654">
              <w:rPr>
                <w:sz w:val="24"/>
                <w:szCs w:val="24"/>
              </w:rPr>
              <w:t>Проект постановления Правительства Калужской области о присвоении звания "Ветеран труда Калужской области" ежемесячно готовит министерство".</w:t>
            </w:r>
          </w:p>
          <w:p w:rsidR="00F43C2B" w:rsidRPr="00FF5654" w:rsidRDefault="00F43C2B" w:rsidP="00F43C2B">
            <w:pPr>
              <w:tabs>
                <w:tab w:val="left" w:pos="5760"/>
              </w:tabs>
              <w:ind w:right="318"/>
              <w:jc w:val="both"/>
              <w:rPr>
                <w:sz w:val="24"/>
                <w:szCs w:val="24"/>
              </w:rPr>
            </w:pPr>
            <w:r>
              <w:rPr>
                <w:sz w:val="24"/>
                <w:szCs w:val="24"/>
              </w:rPr>
              <w:t xml:space="preserve">              </w:t>
            </w:r>
            <w:r w:rsidRPr="00FF5654">
              <w:rPr>
                <w:sz w:val="24"/>
                <w:szCs w:val="24"/>
              </w:rPr>
              <w:t>2.4.2. Заявления лиц, претендующих на присвоение звания "Ветеран труда Калужской области", и документы, являющиеся правовым основанием для присвоения этого звания, рассматриваются в течение 30 календарных дней.</w:t>
            </w:r>
          </w:p>
          <w:p w:rsidR="00F43C2B" w:rsidRPr="00FF5654" w:rsidRDefault="00F43C2B" w:rsidP="00F43C2B">
            <w:pPr>
              <w:tabs>
                <w:tab w:val="left" w:pos="5760"/>
              </w:tabs>
              <w:ind w:right="318"/>
              <w:jc w:val="both"/>
              <w:rPr>
                <w:sz w:val="24"/>
                <w:szCs w:val="24"/>
              </w:rPr>
            </w:pPr>
            <w:r w:rsidRPr="00FF5654">
              <w:rPr>
                <w:sz w:val="24"/>
                <w:szCs w:val="24"/>
              </w:rPr>
              <w:t>В случае недостаточности документов, указанных</w:t>
            </w:r>
            <w:r w:rsidRPr="00F43C2B">
              <w:rPr>
                <w:sz w:val="24"/>
                <w:szCs w:val="24"/>
              </w:rPr>
              <w:t xml:space="preserve"> в </w:t>
            </w:r>
            <w:hyperlink r:id="rId8" w:anchor="/document/15934352/entry/10261" w:history="1">
              <w:r w:rsidRPr="00F43C2B">
                <w:rPr>
                  <w:rStyle w:val="a3"/>
                  <w:color w:val="auto"/>
                  <w:sz w:val="24"/>
                  <w:szCs w:val="24"/>
                  <w:u w:val="none"/>
                </w:rPr>
                <w:t>подпункте 2.6.1 пункта 2.6</w:t>
              </w:r>
            </w:hyperlink>
            <w:r w:rsidRPr="00FF5654">
              <w:rPr>
                <w:sz w:val="24"/>
                <w:szCs w:val="24"/>
              </w:rPr>
              <w:t> административного регламента, для признания за гражданином права на установление звания "Ветеран труда Калужской области", представленные в уполномоченный орган документы возвращаются гражданину, претендующему на установление данного звания, с разъяснением оснований возврата.</w:t>
            </w:r>
          </w:p>
          <w:p w:rsidR="00F43C2B" w:rsidRPr="0053580F" w:rsidRDefault="00F43C2B" w:rsidP="00F43C2B">
            <w:pPr>
              <w:tabs>
                <w:tab w:val="left" w:pos="5760"/>
              </w:tabs>
              <w:ind w:right="318"/>
              <w:jc w:val="both"/>
              <w:rPr>
                <w:sz w:val="24"/>
                <w:szCs w:val="24"/>
              </w:rPr>
            </w:pPr>
            <w:r>
              <w:rPr>
                <w:sz w:val="24"/>
                <w:szCs w:val="24"/>
              </w:rPr>
              <w:lastRenderedPageBreak/>
              <w:t xml:space="preserve">            </w:t>
            </w:r>
            <w:r w:rsidRPr="00FF5654">
              <w:rPr>
                <w:sz w:val="24"/>
                <w:szCs w:val="24"/>
              </w:rPr>
              <w:t>2.4.3. Оформление уполномоченным органом удостоверения ветерана труда Калужской области производится после поступления из министерства постановления Правительства Калужской области "О присвоении звания "Ветеран труда Калужской области". Выдача удостоверения ветерана труда Калужской области производится по факту личного обращения заявителя".</w:t>
            </w:r>
          </w:p>
          <w:p w:rsidR="00F43C2B" w:rsidRDefault="00F43C2B" w:rsidP="00F43C2B">
            <w:pPr>
              <w:tabs>
                <w:tab w:val="left" w:pos="5760"/>
              </w:tabs>
              <w:ind w:right="318"/>
              <w:jc w:val="both"/>
              <w:rPr>
                <w:sz w:val="24"/>
                <w:szCs w:val="24"/>
              </w:rPr>
            </w:pPr>
            <w:r>
              <w:rPr>
                <w:sz w:val="24"/>
                <w:szCs w:val="24"/>
              </w:rPr>
              <w:t xml:space="preserve">            </w:t>
            </w:r>
            <w:r w:rsidRPr="00140527">
              <w:rPr>
                <w:b/>
                <w:sz w:val="24"/>
                <w:szCs w:val="24"/>
              </w:rPr>
              <w:t>1.</w:t>
            </w:r>
            <w:r>
              <w:rPr>
                <w:b/>
                <w:sz w:val="24"/>
                <w:szCs w:val="24"/>
              </w:rPr>
              <w:t>2</w:t>
            </w:r>
            <w:r w:rsidRPr="00140527">
              <w:rPr>
                <w:b/>
                <w:sz w:val="24"/>
                <w:szCs w:val="24"/>
              </w:rPr>
              <w:t>.</w:t>
            </w:r>
            <w:r>
              <w:rPr>
                <w:sz w:val="24"/>
                <w:szCs w:val="24"/>
              </w:rPr>
              <w:t xml:space="preserve"> В подпункте 2.6.1. пункта 2.6.</w:t>
            </w:r>
            <w:r w:rsidRPr="00256293">
              <w:rPr>
                <w:sz w:val="24"/>
                <w:szCs w:val="24"/>
              </w:rPr>
              <w:t xml:space="preserve"> раздела </w:t>
            </w:r>
            <w:r w:rsidRPr="00256293">
              <w:rPr>
                <w:sz w:val="24"/>
                <w:szCs w:val="24"/>
                <w:lang w:val="en-US"/>
              </w:rPr>
              <w:t>I</w:t>
            </w:r>
            <w:r>
              <w:rPr>
                <w:sz w:val="24"/>
                <w:szCs w:val="24"/>
                <w:lang w:val="en-US"/>
              </w:rPr>
              <w:t>I</w:t>
            </w:r>
            <w:r w:rsidRPr="00256293">
              <w:rPr>
                <w:sz w:val="24"/>
                <w:szCs w:val="24"/>
              </w:rPr>
              <w:t xml:space="preserve"> «</w:t>
            </w:r>
            <w:r>
              <w:rPr>
                <w:sz w:val="24"/>
                <w:szCs w:val="24"/>
              </w:rPr>
              <w:t>Стандарт предоставления государственной услуги</w:t>
            </w:r>
            <w:r w:rsidRPr="00256293">
              <w:rPr>
                <w:sz w:val="24"/>
                <w:szCs w:val="24"/>
              </w:rPr>
              <w:t xml:space="preserve">»  административного регламента </w:t>
            </w:r>
            <w:r>
              <w:rPr>
                <w:sz w:val="24"/>
                <w:szCs w:val="24"/>
              </w:rPr>
              <w:t xml:space="preserve">слова «органами Пенсионного фонда Российской Федерации» заменить словами «Фондом пенсионного и социального страхования Российской Федерации» </w:t>
            </w:r>
          </w:p>
          <w:p w:rsidR="00F43C2B" w:rsidRDefault="00F43C2B" w:rsidP="00F43C2B">
            <w:pPr>
              <w:tabs>
                <w:tab w:val="left" w:pos="5760"/>
              </w:tabs>
              <w:ind w:right="318"/>
              <w:jc w:val="both"/>
              <w:rPr>
                <w:sz w:val="24"/>
                <w:szCs w:val="24"/>
              </w:rPr>
            </w:pPr>
            <w:r w:rsidRPr="002A1C9E">
              <w:rPr>
                <w:b/>
                <w:sz w:val="24"/>
                <w:szCs w:val="24"/>
              </w:rPr>
              <w:t xml:space="preserve">            1.</w:t>
            </w:r>
            <w:r>
              <w:rPr>
                <w:b/>
                <w:sz w:val="24"/>
                <w:szCs w:val="24"/>
              </w:rPr>
              <w:t xml:space="preserve">3. </w:t>
            </w:r>
            <w:r>
              <w:rPr>
                <w:sz w:val="24"/>
                <w:szCs w:val="24"/>
              </w:rPr>
              <w:t xml:space="preserve"> В пункт 2.7.</w:t>
            </w:r>
            <w:r w:rsidRPr="00256293">
              <w:rPr>
                <w:sz w:val="24"/>
                <w:szCs w:val="24"/>
              </w:rPr>
              <w:t xml:space="preserve"> раздела </w:t>
            </w:r>
            <w:r w:rsidRPr="00256293">
              <w:rPr>
                <w:sz w:val="24"/>
                <w:szCs w:val="24"/>
                <w:lang w:val="en-US"/>
              </w:rPr>
              <w:t>I</w:t>
            </w:r>
            <w:r>
              <w:rPr>
                <w:sz w:val="24"/>
                <w:szCs w:val="24"/>
                <w:lang w:val="en-US"/>
              </w:rPr>
              <w:t>I</w:t>
            </w:r>
            <w:r w:rsidRPr="00256293">
              <w:rPr>
                <w:sz w:val="24"/>
                <w:szCs w:val="24"/>
              </w:rPr>
              <w:t xml:space="preserve"> административного регламента </w:t>
            </w:r>
            <w:r>
              <w:rPr>
                <w:sz w:val="24"/>
                <w:szCs w:val="24"/>
              </w:rPr>
              <w:t xml:space="preserve">слова «в территориальном органе Пенсионного фонда РФ» заменить словами </w:t>
            </w:r>
            <w:r w:rsidRPr="005149D5">
              <w:rPr>
                <w:sz w:val="24"/>
                <w:szCs w:val="24"/>
              </w:rPr>
              <w:t>«</w:t>
            </w:r>
            <w:r w:rsidRPr="005149D5">
              <w:rPr>
                <w:sz w:val="24"/>
                <w:szCs w:val="24"/>
                <w:shd w:val="clear" w:color="auto" w:fill="FFFFFF"/>
              </w:rPr>
              <w:t> в отделении Фонда пенсионного и социального страхования Российской Федерации по Калужской области</w:t>
            </w:r>
            <w:r w:rsidRPr="005149D5">
              <w:rPr>
                <w:sz w:val="24"/>
                <w:szCs w:val="24"/>
              </w:rPr>
              <w:t>».</w:t>
            </w:r>
          </w:p>
          <w:p w:rsidR="00F43C2B" w:rsidRDefault="00F43C2B" w:rsidP="00F43C2B">
            <w:pPr>
              <w:tabs>
                <w:tab w:val="left" w:pos="5760"/>
              </w:tabs>
              <w:ind w:right="318"/>
              <w:jc w:val="both"/>
              <w:rPr>
                <w:sz w:val="24"/>
                <w:szCs w:val="24"/>
              </w:rPr>
            </w:pPr>
            <w:r>
              <w:rPr>
                <w:sz w:val="24"/>
                <w:szCs w:val="24"/>
              </w:rPr>
              <w:t xml:space="preserve">            </w:t>
            </w:r>
            <w:r w:rsidRPr="002A1C9E">
              <w:rPr>
                <w:b/>
                <w:sz w:val="24"/>
                <w:szCs w:val="24"/>
              </w:rPr>
              <w:t>1.</w:t>
            </w:r>
            <w:r>
              <w:rPr>
                <w:b/>
                <w:sz w:val="24"/>
                <w:szCs w:val="24"/>
              </w:rPr>
              <w:t>4</w:t>
            </w:r>
            <w:r w:rsidRPr="002A1C9E">
              <w:rPr>
                <w:b/>
                <w:sz w:val="24"/>
                <w:szCs w:val="24"/>
              </w:rPr>
              <w:t>.</w:t>
            </w:r>
            <w:r>
              <w:rPr>
                <w:sz w:val="24"/>
                <w:szCs w:val="24"/>
              </w:rPr>
              <w:t xml:space="preserve"> </w:t>
            </w:r>
            <w:r>
              <w:t xml:space="preserve"> </w:t>
            </w:r>
            <w:r w:rsidRPr="002B62B6">
              <w:rPr>
                <w:sz w:val="24"/>
                <w:szCs w:val="24"/>
              </w:rPr>
              <w:t xml:space="preserve">В подпункте </w:t>
            </w:r>
            <w:r>
              <w:rPr>
                <w:sz w:val="24"/>
                <w:szCs w:val="24"/>
              </w:rPr>
              <w:t>3.2.2</w:t>
            </w:r>
            <w:r w:rsidRPr="002B62B6">
              <w:rPr>
                <w:sz w:val="24"/>
                <w:szCs w:val="24"/>
              </w:rPr>
              <w:t xml:space="preserve">. пункта </w:t>
            </w:r>
            <w:r>
              <w:rPr>
                <w:sz w:val="24"/>
                <w:szCs w:val="24"/>
              </w:rPr>
              <w:t>3.2</w:t>
            </w:r>
            <w:r w:rsidRPr="002B62B6">
              <w:rPr>
                <w:sz w:val="24"/>
                <w:szCs w:val="24"/>
              </w:rPr>
              <w:t>. раздела II</w:t>
            </w:r>
            <w:r>
              <w:rPr>
                <w:sz w:val="24"/>
                <w:szCs w:val="24"/>
                <w:lang w:val="en-US"/>
              </w:rPr>
              <w:t>I</w:t>
            </w:r>
            <w:r w:rsidRPr="002B62B6">
              <w:rPr>
                <w:sz w:val="24"/>
                <w:szCs w:val="24"/>
              </w:rPr>
              <w:t xml:space="preserve"> административного регламента слова </w:t>
            </w:r>
            <w:r>
              <w:rPr>
                <w:sz w:val="24"/>
                <w:szCs w:val="24"/>
              </w:rPr>
              <w:t xml:space="preserve">         </w:t>
            </w:r>
            <w:r w:rsidRPr="002B62B6">
              <w:rPr>
                <w:sz w:val="24"/>
                <w:szCs w:val="24"/>
              </w:rPr>
              <w:t xml:space="preserve">« </w:t>
            </w:r>
            <w:r>
              <w:rPr>
                <w:sz w:val="24"/>
                <w:szCs w:val="24"/>
              </w:rPr>
              <w:t>территориальным</w:t>
            </w:r>
            <w:r w:rsidRPr="002B62B6">
              <w:rPr>
                <w:sz w:val="24"/>
                <w:szCs w:val="24"/>
              </w:rPr>
              <w:t xml:space="preserve"> </w:t>
            </w:r>
            <w:r>
              <w:rPr>
                <w:sz w:val="24"/>
                <w:szCs w:val="24"/>
              </w:rPr>
              <w:t>органам</w:t>
            </w:r>
            <w:r w:rsidRPr="002B62B6">
              <w:rPr>
                <w:sz w:val="24"/>
                <w:szCs w:val="24"/>
              </w:rPr>
              <w:t xml:space="preserve"> Пенсионного фонда Р</w:t>
            </w:r>
            <w:r>
              <w:rPr>
                <w:sz w:val="24"/>
                <w:szCs w:val="24"/>
              </w:rPr>
              <w:t>Ф</w:t>
            </w:r>
            <w:r w:rsidRPr="002B62B6">
              <w:rPr>
                <w:sz w:val="24"/>
                <w:szCs w:val="24"/>
              </w:rPr>
              <w:t>» заменить словами «</w:t>
            </w:r>
            <w:r>
              <w:t xml:space="preserve"> </w:t>
            </w:r>
            <w:r w:rsidRPr="002B62B6">
              <w:rPr>
                <w:sz w:val="24"/>
                <w:szCs w:val="24"/>
              </w:rPr>
              <w:t xml:space="preserve">отделения Фонда пенсионного и социального страхования Российской Федерации по Калужской области» </w:t>
            </w:r>
            <w:r>
              <w:rPr>
                <w:sz w:val="24"/>
                <w:szCs w:val="24"/>
              </w:rPr>
              <w:t xml:space="preserve">                                </w:t>
            </w:r>
            <w:r w:rsidRPr="00F616BB">
              <w:rPr>
                <w:b/>
                <w:sz w:val="24"/>
                <w:szCs w:val="24"/>
              </w:rPr>
              <w:t>1.</w:t>
            </w:r>
            <w:r>
              <w:rPr>
                <w:b/>
                <w:sz w:val="24"/>
                <w:szCs w:val="24"/>
              </w:rPr>
              <w:t>5</w:t>
            </w:r>
            <w:r w:rsidRPr="00F616BB">
              <w:rPr>
                <w:b/>
                <w:sz w:val="24"/>
                <w:szCs w:val="24"/>
              </w:rPr>
              <w:t>.</w:t>
            </w:r>
            <w:r>
              <w:rPr>
                <w:sz w:val="24"/>
                <w:szCs w:val="24"/>
              </w:rPr>
              <w:t xml:space="preserve">  В подпункте 3.2.3. пункта 3.2.  административного регламента слова  «в срок не позднее 10 рабочих дней с даты их поступления в уполномоченный орган» исключить.</w:t>
            </w:r>
          </w:p>
          <w:p w:rsidR="00F43C2B" w:rsidRPr="00D24342" w:rsidRDefault="00F43C2B" w:rsidP="00F43C2B">
            <w:pPr>
              <w:ind w:right="318"/>
              <w:jc w:val="both"/>
              <w:rPr>
                <w:sz w:val="24"/>
                <w:szCs w:val="24"/>
              </w:rPr>
            </w:pPr>
            <w:r w:rsidRPr="00256293">
              <w:rPr>
                <w:sz w:val="24"/>
                <w:szCs w:val="24"/>
              </w:rPr>
              <w:t xml:space="preserve">           </w:t>
            </w:r>
            <w:r w:rsidRPr="00256293">
              <w:rPr>
                <w:color w:val="000000"/>
                <w:sz w:val="24"/>
                <w:szCs w:val="24"/>
              </w:rPr>
              <w:t xml:space="preserve"> </w:t>
            </w:r>
            <w:r w:rsidRPr="00E225C3">
              <w:rPr>
                <w:b/>
                <w:sz w:val="24"/>
                <w:szCs w:val="24"/>
              </w:rPr>
              <w:t>1.</w:t>
            </w:r>
            <w:r>
              <w:rPr>
                <w:b/>
                <w:sz w:val="24"/>
                <w:szCs w:val="24"/>
              </w:rPr>
              <w:t>6</w:t>
            </w:r>
            <w:r w:rsidRPr="00E225C3">
              <w:rPr>
                <w:b/>
                <w:sz w:val="24"/>
                <w:szCs w:val="24"/>
              </w:rPr>
              <w:t>.</w:t>
            </w:r>
            <w:r>
              <w:rPr>
                <w:sz w:val="24"/>
                <w:szCs w:val="24"/>
              </w:rPr>
              <w:t xml:space="preserve"> В подпункте 3.2.4. пункта 3.2.  административного регламента слова  «В течение 5 рабочих дней» исключить.</w:t>
            </w:r>
          </w:p>
          <w:p w:rsidR="00F43C2B" w:rsidRPr="0073564C" w:rsidRDefault="00F43C2B" w:rsidP="00F43C2B">
            <w:pPr>
              <w:tabs>
                <w:tab w:val="left" w:pos="5760"/>
              </w:tabs>
              <w:ind w:right="318"/>
              <w:jc w:val="both"/>
              <w:rPr>
                <w:sz w:val="24"/>
                <w:szCs w:val="24"/>
              </w:rPr>
            </w:pPr>
            <w:r>
              <w:rPr>
                <w:b/>
                <w:sz w:val="24"/>
                <w:szCs w:val="24"/>
              </w:rPr>
              <w:t xml:space="preserve">             </w:t>
            </w:r>
            <w:r w:rsidRPr="005B2C4E">
              <w:rPr>
                <w:b/>
                <w:sz w:val="24"/>
                <w:szCs w:val="24"/>
              </w:rPr>
              <w:t>1.</w:t>
            </w:r>
            <w:r>
              <w:rPr>
                <w:b/>
                <w:sz w:val="24"/>
                <w:szCs w:val="24"/>
              </w:rPr>
              <w:t>5.</w:t>
            </w:r>
            <w:r>
              <w:rPr>
                <w:sz w:val="24"/>
                <w:szCs w:val="24"/>
              </w:rPr>
              <w:t xml:space="preserve"> В подпункте 3.3.2. пункта 3.3.</w:t>
            </w:r>
            <w:r w:rsidRPr="00256293">
              <w:rPr>
                <w:sz w:val="24"/>
                <w:szCs w:val="24"/>
              </w:rPr>
              <w:t xml:space="preserve"> раздела </w:t>
            </w:r>
            <w:r w:rsidRPr="00256293">
              <w:rPr>
                <w:sz w:val="24"/>
                <w:szCs w:val="24"/>
                <w:lang w:val="en-US"/>
              </w:rPr>
              <w:t>I</w:t>
            </w:r>
            <w:r>
              <w:rPr>
                <w:sz w:val="24"/>
                <w:szCs w:val="24"/>
                <w:lang w:val="en-US"/>
              </w:rPr>
              <w:t>II</w:t>
            </w:r>
            <w:r w:rsidRPr="00256293">
              <w:rPr>
                <w:sz w:val="24"/>
                <w:szCs w:val="24"/>
              </w:rPr>
              <w:t xml:space="preserve"> административного регламента </w:t>
            </w:r>
            <w:r>
              <w:rPr>
                <w:sz w:val="24"/>
                <w:szCs w:val="24"/>
              </w:rPr>
              <w:t xml:space="preserve">слова «в территориальный орган Пенсионного фонда РФ» заменить словами «в отделение Фонда пенсионного и социального страхования Российской Федерации по Калужской области» </w:t>
            </w:r>
          </w:p>
          <w:p w:rsidR="00F43C2B" w:rsidRDefault="00F43C2B" w:rsidP="00F43C2B">
            <w:pPr>
              <w:tabs>
                <w:tab w:val="left" w:pos="5760"/>
              </w:tabs>
              <w:ind w:right="318"/>
              <w:jc w:val="both"/>
              <w:rPr>
                <w:rFonts w:eastAsia="SimSun"/>
                <w:sz w:val="24"/>
                <w:szCs w:val="24"/>
                <w:lang w:eastAsia="zh-CN"/>
              </w:rPr>
            </w:pPr>
            <w:r w:rsidRPr="007E6926">
              <w:rPr>
                <w:rFonts w:eastAsia="SimSun"/>
                <w:b/>
                <w:sz w:val="24"/>
                <w:szCs w:val="24"/>
                <w:lang w:eastAsia="zh-CN"/>
              </w:rPr>
              <w:t xml:space="preserve">              1.</w:t>
            </w:r>
            <w:r>
              <w:rPr>
                <w:rFonts w:eastAsia="SimSun"/>
                <w:b/>
                <w:sz w:val="24"/>
                <w:szCs w:val="24"/>
                <w:lang w:eastAsia="zh-CN"/>
              </w:rPr>
              <w:t>6</w:t>
            </w:r>
            <w:r w:rsidRPr="007E6926">
              <w:rPr>
                <w:rFonts w:eastAsia="SimSun"/>
                <w:b/>
                <w:sz w:val="24"/>
                <w:szCs w:val="24"/>
                <w:lang w:eastAsia="zh-CN"/>
              </w:rPr>
              <w:t xml:space="preserve">. </w:t>
            </w:r>
            <w:r>
              <w:rPr>
                <w:rFonts w:eastAsia="SimSun"/>
                <w:sz w:val="24"/>
                <w:szCs w:val="24"/>
                <w:lang w:eastAsia="zh-CN"/>
              </w:rPr>
              <w:t>Часть 3.5.2.2. подпунк</w:t>
            </w:r>
            <w:r w:rsidRPr="007E6926">
              <w:rPr>
                <w:rFonts w:eastAsia="SimSun"/>
                <w:sz w:val="24"/>
                <w:szCs w:val="24"/>
                <w:lang w:eastAsia="zh-CN"/>
              </w:rPr>
              <w:t>т</w:t>
            </w:r>
            <w:r>
              <w:rPr>
                <w:rFonts w:eastAsia="SimSun"/>
                <w:sz w:val="24"/>
                <w:szCs w:val="24"/>
                <w:lang w:eastAsia="zh-CN"/>
              </w:rPr>
              <w:t>а</w:t>
            </w:r>
            <w:r>
              <w:rPr>
                <w:rFonts w:eastAsia="SimSun"/>
                <w:b/>
                <w:sz w:val="24"/>
                <w:szCs w:val="24"/>
                <w:lang w:eastAsia="zh-CN"/>
              </w:rPr>
              <w:t xml:space="preserve">  </w:t>
            </w:r>
            <w:r>
              <w:rPr>
                <w:rFonts w:eastAsia="SimSun"/>
                <w:sz w:val="24"/>
                <w:szCs w:val="24"/>
                <w:lang w:eastAsia="zh-CN"/>
              </w:rPr>
              <w:t>3</w:t>
            </w:r>
            <w:r w:rsidRPr="007E6926">
              <w:rPr>
                <w:rFonts w:eastAsia="SimSun"/>
                <w:sz w:val="24"/>
                <w:szCs w:val="24"/>
                <w:lang w:eastAsia="zh-CN"/>
              </w:rPr>
              <w:t>.</w:t>
            </w:r>
            <w:r>
              <w:rPr>
                <w:rFonts w:eastAsia="SimSun"/>
                <w:sz w:val="24"/>
                <w:szCs w:val="24"/>
                <w:lang w:eastAsia="zh-CN"/>
              </w:rPr>
              <w:t>5</w:t>
            </w:r>
            <w:r w:rsidRPr="007E6926">
              <w:rPr>
                <w:rFonts w:eastAsia="SimSun"/>
                <w:sz w:val="24"/>
                <w:szCs w:val="24"/>
                <w:lang w:eastAsia="zh-CN"/>
              </w:rPr>
              <w:t>.2.</w:t>
            </w:r>
            <w:r>
              <w:rPr>
                <w:rFonts w:eastAsia="SimSun"/>
                <w:sz w:val="24"/>
                <w:szCs w:val="24"/>
                <w:lang w:eastAsia="zh-CN"/>
              </w:rPr>
              <w:t xml:space="preserve"> пункта 3.5.</w:t>
            </w:r>
            <w:r>
              <w:t xml:space="preserve"> </w:t>
            </w:r>
            <w:r w:rsidRPr="00CD2DDB">
              <w:rPr>
                <w:rFonts w:eastAsia="SimSun"/>
                <w:sz w:val="24"/>
                <w:szCs w:val="24"/>
                <w:lang w:eastAsia="zh-CN"/>
              </w:rPr>
              <w:t>раздела III</w:t>
            </w:r>
            <w:r>
              <w:rPr>
                <w:rFonts w:eastAsia="SimSun"/>
                <w:sz w:val="24"/>
                <w:szCs w:val="24"/>
                <w:lang w:eastAsia="zh-CN"/>
              </w:rPr>
              <w:t xml:space="preserve"> административного регламента добавить абзацами следующего содержания:</w:t>
            </w:r>
          </w:p>
          <w:p w:rsidR="00F43C2B" w:rsidRPr="00CD2DDB" w:rsidRDefault="00F43C2B" w:rsidP="00F43C2B">
            <w:pPr>
              <w:tabs>
                <w:tab w:val="left" w:pos="5760"/>
              </w:tabs>
              <w:ind w:right="318"/>
              <w:jc w:val="both"/>
              <w:rPr>
                <w:rFonts w:eastAsia="SimSun"/>
                <w:sz w:val="24"/>
                <w:szCs w:val="24"/>
                <w:lang w:eastAsia="zh-CN"/>
              </w:rPr>
            </w:pPr>
            <w:r>
              <w:rPr>
                <w:rFonts w:eastAsia="SimSun"/>
                <w:sz w:val="24"/>
                <w:szCs w:val="24"/>
                <w:lang w:eastAsia="zh-CN"/>
              </w:rPr>
              <w:t xml:space="preserve">             «</w:t>
            </w:r>
            <w:r w:rsidRPr="00CD2DDB">
              <w:rPr>
                <w:rFonts w:eastAsia="SimSun"/>
                <w:sz w:val="24"/>
                <w:szCs w:val="24"/>
                <w:lang w:eastAsia="zh-CN"/>
              </w:rPr>
              <w:t xml:space="preserve">При получении заявления, направленного в форме электронного документа, подписанного электронной подписью, заявителю сообщается присвоенный заявлению уникальный номер, по которому в соответствующем разделе Портала </w:t>
            </w:r>
            <w:proofErr w:type="spellStart"/>
            <w:r w:rsidRPr="00CD2DDB">
              <w:rPr>
                <w:rFonts w:eastAsia="SimSun"/>
                <w:sz w:val="24"/>
                <w:szCs w:val="24"/>
                <w:lang w:eastAsia="zh-CN"/>
              </w:rPr>
              <w:t>госуслуг</w:t>
            </w:r>
            <w:proofErr w:type="spellEnd"/>
            <w:r w:rsidRPr="00CD2DDB">
              <w:rPr>
                <w:rFonts w:eastAsia="SimSun"/>
                <w:sz w:val="24"/>
                <w:szCs w:val="24"/>
                <w:lang w:eastAsia="zh-CN"/>
              </w:rPr>
              <w:t xml:space="preserve"> заявителю будет представлена информация о ходе предоставления государственной услуги.</w:t>
            </w:r>
          </w:p>
          <w:p w:rsidR="00F43C2B" w:rsidRPr="00CD2DDB" w:rsidRDefault="00F43C2B" w:rsidP="00F43C2B">
            <w:pPr>
              <w:tabs>
                <w:tab w:val="left" w:pos="5760"/>
              </w:tabs>
              <w:ind w:right="318"/>
              <w:jc w:val="both"/>
              <w:rPr>
                <w:rFonts w:eastAsia="SimSun"/>
                <w:sz w:val="24"/>
                <w:szCs w:val="24"/>
                <w:lang w:eastAsia="zh-CN"/>
              </w:rPr>
            </w:pPr>
            <w:r>
              <w:rPr>
                <w:rFonts w:eastAsia="SimSun"/>
                <w:sz w:val="24"/>
                <w:szCs w:val="24"/>
                <w:lang w:eastAsia="zh-CN"/>
              </w:rPr>
              <w:t xml:space="preserve">              </w:t>
            </w:r>
            <w:r w:rsidRPr="00CD2DDB">
              <w:rPr>
                <w:rFonts w:eastAsia="SimSun"/>
                <w:sz w:val="24"/>
                <w:szCs w:val="24"/>
                <w:lang w:eastAsia="zh-CN"/>
              </w:rPr>
              <w:t xml:space="preserve">После принятия заявления, направленного в форме электронного документа, подписанного электронной подписью, специалистом отдела социальных выплат ветеранам и пожилым гражданам комитета социальной поддержки населения уполномоченного органа, ответственным за предоставление услуги, статус данного заявления в личном кабинете на Портале </w:t>
            </w:r>
            <w:proofErr w:type="spellStart"/>
            <w:r w:rsidRPr="00CD2DDB">
              <w:rPr>
                <w:rFonts w:eastAsia="SimSun"/>
                <w:sz w:val="24"/>
                <w:szCs w:val="24"/>
                <w:lang w:eastAsia="zh-CN"/>
              </w:rPr>
              <w:t>госуслуг</w:t>
            </w:r>
            <w:proofErr w:type="spellEnd"/>
            <w:r w:rsidRPr="00CD2DDB">
              <w:rPr>
                <w:rFonts w:eastAsia="SimSun"/>
                <w:sz w:val="24"/>
                <w:szCs w:val="24"/>
                <w:lang w:eastAsia="zh-CN"/>
              </w:rPr>
              <w:t xml:space="preserve"> обновляется до статуса "Заявление зарегистрировано".</w:t>
            </w:r>
            <w:r>
              <w:rPr>
                <w:rFonts w:eastAsia="SimSun"/>
                <w:sz w:val="24"/>
                <w:szCs w:val="24"/>
                <w:lang w:eastAsia="zh-CN"/>
              </w:rPr>
              <w:t xml:space="preserve">           </w:t>
            </w:r>
          </w:p>
          <w:p w:rsidR="00F43C2B" w:rsidRPr="00CD2DDB" w:rsidRDefault="00F43C2B" w:rsidP="00F43C2B">
            <w:pPr>
              <w:tabs>
                <w:tab w:val="left" w:pos="5760"/>
              </w:tabs>
              <w:ind w:right="318"/>
              <w:jc w:val="both"/>
              <w:rPr>
                <w:rFonts w:eastAsia="SimSun"/>
                <w:sz w:val="24"/>
                <w:szCs w:val="24"/>
                <w:lang w:eastAsia="zh-CN"/>
              </w:rPr>
            </w:pPr>
            <w:r>
              <w:rPr>
                <w:rFonts w:eastAsia="SimSun"/>
                <w:sz w:val="24"/>
                <w:szCs w:val="24"/>
                <w:lang w:eastAsia="zh-CN"/>
              </w:rPr>
              <w:t xml:space="preserve">            </w:t>
            </w:r>
            <w:r w:rsidRPr="00CD2DDB">
              <w:rPr>
                <w:rFonts w:eastAsia="SimSun"/>
                <w:sz w:val="24"/>
                <w:szCs w:val="24"/>
                <w:lang w:eastAsia="zh-CN"/>
              </w:rPr>
              <w:t xml:space="preserve">Информация о ходе рассмотрения заявления и о принятом решении направляется заявителю в личный кабинет Портала </w:t>
            </w:r>
            <w:proofErr w:type="spellStart"/>
            <w:r w:rsidRPr="00CD2DDB">
              <w:rPr>
                <w:rFonts w:eastAsia="SimSun"/>
                <w:sz w:val="24"/>
                <w:szCs w:val="24"/>
                <w:lang w:eastAsia="zh-CN"/>
              </w:rPr>
              <w:t>госуслуг</w:t>
            </w:r>
            <w:proofErr w:type="spellEnd"/>
            <w:r w:rsidRPr="00CD2DDB">
              <w:rPr>
                <w:rFonts w:eastAsia="SimSun"/>
                <w:sz w:val="24"/>
                <w:szCs w:val="24"/>
                <w:lang w:eastAsia="zh-CN"/>
              </w:rPr>
              <w:t>, посредством информационно-коммуникационно</w:t>
            </w:r>
            <w:r>
              <w:rPr>
                <w:rFonts w:eastAsia="SimSun"/>
                <w:sz w:val="24"/>
                <w:szCs w:val="24"/>
                <w:lang w:eastAsia="zh-CN"/>
              </w:rPr>
              <w:t>й сети Интернет.</w:t>
            </w:r>
          </w:p>
          <w:p w:rsidR="00F43C2B" w:rsidRPr="00EE760F" w:rsidRDefault="00F43C2B" w:rsidP="00F43C2B">
            <w:pPr>
              <w:tabs>
                <w:tab w:val="left" w:pos="5760"/>
              </w:tabs>
              <w:ind w:right="318"/>
              <w:jc w:val="both"/>
              <w:rPr>
                <w:rFonts w:eastAsia="SimSun"/>
                <w:sz w:val="24"/>
                <w:szCs w:val="24"/>
                <w:lang w:eastAsia="zh-CN"/>
              </w:rPr>
            </w:pPr>
            <w:r>
              <w:rPr>
                <w:rFonts w:eastAsia="SimSun"/>
                <w:sz w:val="24"/>
                <w:szCs w:val="24"/>
                <w:lang w:eastAsia="zh-CN"/>
              </w:rPr>
              <w:t xml:space="preserve">            </w:t>
            </w:r>
            <w:r w:rsidRPr="00CD2DDB">
              <w:rPr>
                <w:rFonts w:eastAsia="SimSun"/>
                <w:sz w:val="24"/>
                <w:szCs w:val="24"/>
                <w:lang w:eastAsia="zh-CN"/>
              </w:rPr>
              <w:t xml:space="preserve">Выдача результата предоставления государственной услуги проводится в соответствии с подпунктом 3.2.4 пункта 3.2 раздела </w:t>
            </w:r>
            <w:r>
              <w:rPr>
                <w:rFonts w:eastAsia="SimSun"/>
                <w:sz w:val="24"/>
                <w:szCs w:val="24"/>
                <w:lang w:val="en-US" w:eastAsia="zh-CN"/>
              </w:rPr>
              <w:t>III</w:t>
            </w:r>
            <w:r>
              <w:rPr>
                <w:rFonts w:eastAsia="SimSun"/>
                <w:sz w:val="24"/>
                <w:szCs w:val="24"/>
                <w:lang w:eastAsia="zh-CN"/>
              </w:rPr>
              <w:t xml:space="preserve"> административного регламента».</w:t>
            </w:r>
          </w:p>
        </w:tc>
      </w:tr>
      <w:tr w:rsidR="00F43C2B" w:rsidRPr="002F155E" w:rsidTr="00F43C2B">
        <w:trPr>
          <w:trHeight w:hRule="exact" w:val="2718"/>
        </w:trPr>
        <w:tc>
          <w:tcPr>
            <w:tcW w:w="10173" w:type="dxa"/>
            <w:gridSpan w:val="2"/>
            <w:shd w:val="clear" w:color="auto" w:fill="auto"/>
            <w:vAlign w:val="bottom"/>
          </w:tcPr>
          <w:p w:rsidR="00F43C2B" w:rsidRDefault="00F43C2B" w:rsidP="00F43C2B">
            <w:pPr>
              <w:ind w:right="318"/>
              <w:rPr>
                <w:sz w:val="24"/>
                <w:szCs w:val="24"/>
              </w:rPr>
            </w:pPr>
            <w:r>
              <w:rPr>
                <w:rFonts w:eastAsia="SimSun"/>
                <w:b/>
                <w:sz w:val="24"/>
                <w:szCs w:val="24"/>
                <w:lang w:eastAsia="zh-CN"/>
              </w:rPr>
              <w:lastRenderedPageBreak/>
              <w:t xml:space="preserve">           </w:t>
            </w:r>
            <w:r w:rsidRPr="00221D8D">
              <w:rPr>
                <w:rFonts w:eastAsia="SimSun"/>
                <w:b/>
                <w:sz w:val="24"/>
                <w:szCs w:val="24"/>
                <w:lang w:eastAsia="zh-CN"/>
              </w:rPr>
              <w:t>2.</w:t>
            </w:r>
            <w:r>
              <w:rPr>
                <w:rFonts w:eastAsia="SimSun"/>
                <w:sz w:val="24"/>
                <w:szCs w:val="24"/>
                <w:lang w:eastAsia="zh-CN"/>
              </w:rPr>
              <w:t xml:space="preserve"> </w:t>
            </w:r>
            <w:r>
              <w:rPr>
                <w:sz w:val="24"/>
                <w:szCs w:val="24"/>
              </w:rPr>
              <w:t xml:space="preserve"> Настоящее постановление вступает в силу с момента официального опубликования.</w:t>
            </w:r>
          </w:p>
          <w:p w:rsidR="00F43C2B" w:rsidRPr="009B7495" w:rsidRDefault="00F43C2B" w:rsidP="00F43C2B">
            <w:pPr>
              <w:ind w:right="318"/>
              <w:jc w:val="both"/>
              <w:rPr>
                <w:rFonts w:eastAsia="SimSun"/>
                <w:sz w:val="24"/>
                <w:szCs w:val="24"/>
                <w:lang w:eastAsia="zh-CN"/>
              </w:rPr>
            </w:pPr>
            <w:r>
              <w:rPr>
                <w:b/>
                <w:sz w:val="24"/>
                <w:szCs w:val="24"/>
              </w:rPr>
              <w:t xml:space="preserve">           </w:t>
            </w:r>
            <w:r w:rsidRPr="00221D8D">
              <w:rPr>
                <w:b/>
                <w:sz w:val="24"/>
                <w:szCs w:val="24"/>
              </w:rPr>
              <w:t>3.</w:t>
            </w:r>
            <w:r>
              <w:rPr>
                <w:sz w:val="24"/>
                <w:szCs w:val="24"/>
              </w:rPr>
              <w:t xml:space="preserve"> </w:t>
            </w:r>
            <w:proofErr w:type="gramStart"/>
            <w:r>
              <w:rPr>
                <w:sz w:val="24"/>
                <w:szCs w:val="24"/>
              </w:rPr>
              <w:t>Контроль за</w:t>
            </w:r>
            <w:proofErr w:type="gramEnd"/>
            <w:r>
              <w:rPr>
                <w:sz w:val="24"/>
                <w:szCs w:val="24"/>
              </w:rPr>
              <w:t xml:space="preserve"> исполнением настоящего постановления возложить на заместителя главы администрации М.В. Канищеву</w:t>
            </w:r>
          </w:p>
          <w:p w:rsidR="00F43C2B" w:rsidRDefault="00F43C2B" w:rsidP="00F43C2B">
            <w:pPr>
              <w:widowControl w:val="0"/>
              <w:autoSpaceDE w:val="0"/>
              <w:autoSpaceDN w:val="0"/>
              <w:adjustRightInd w:val="0"/>
              <w:ind w:right="318" w:firstLine="720"/>
              <w:jc w:val="both"/>
              <w:rPr>
                <w:rFonts w:ascii="Times New Roman CYR" w:hAnsi="Times New Roman CYR" w:cs="Times New Roman CYR"/>
                <w:sz w:val="24"/>
                <w:szCs w:val="24"/>
              </w:rPr>
            </w:pPr>
          </w:p>
          <w:p w:rsidR="00F43C2B" w:rsidRDefault="00F43C2B" w:rsidP="00F43C2B">
            <w:pPr>
              <w:tabs>
                <w:tab w:val="left" w:pos="5760"/>
              </w:tabs>
              <w:ind w:right="318"/>
              <w:rPr>
                <w:b/>
                <w:sz w:val="24"/>
                <w:szCs w:val="24"/>
              </w:rPr>
            </w:pPr>
          </w:p>
          <w:p w:rsidR="00F43C2B" w:rsidRDefault="00F43C2B" w:rsidP="00F43C2B">
            <w:pPr>
              <w:tabs>
                <w:tab w:val="left" w:pos="5760"/>
              </w:tabs>
              <w:ind w:right="318"/>
              <w:rPr>
                <w:b/>
                <w:sz w:val="24"/>
                <w:szCs w:val="24"/>
              </w:rPr>
            </w:pPr>
          </w:p>
          <w:p w:rsidR="00F43C2B" w:rsidRPr="00852D0B" w:rsidRDefault="00F43C2B" w:rsidP="00F43C2B">
            <w:pPr>
              <w:tabs>
                <w:tab w:val="left" w:pos="426"/>
                <w:tab w:val="left" w:pos="9639"/>
                <w:tab w:val="left" w:pos="9781"/>
                <w:tab w:val="left" w:pos="9923"/>
              </w:tabs>
              <w:ind w:right="318"/>
              <w:rPr>
                <w:b/>
                <w:sz w:val="24"/>
                <w:szCs w:val="24"/>
              </w:rPr>
            </w:pPr>
            <w:r>
              <w:rPr>
                <w:b/>
                <w:sz w:val="24"/>
                <w:szCs w:val="24"/>
              </w:rPr>
              <w:t xml:space="preserve"> </w:t>
            </w:r>
          </w:p>
          <w:p w:rsidR="00F43C2B" w:rsidRPr="00852D0B" w:rsidRDefault="00F43C2B" w:rsidP="00F43C2B">
            <w:pPr>
              <w:tabs>
                <w:tab w:val="left" w:pos="426"/>
                <w:tab w:val="left" w:pos="9639"/>
                <w:tab w:val="left" w:pos="9781"/>
                <w:tab w:val="left" w:pos="9923"/>
              </w:tabs>
              <w:ind w:right="318"/>
              <w:rPr>
                <w:b/>
                <w:sz w:val="24"/>
                <w:szCs w:val="24"/>
              </w:rPr>
            </w:pPr>
            <w:r>
              <w:rPr>
                <w:b/>
                <w:sz w:val="24"/>
                <w:szCs w:val="24"/>
              </w:rPr>
              <w:t xml:space="preserve"> Глава</w:t>
            </w:r>
            <w:r w:rsidRPr="00852D0B">
              <w:rPr>
                <w:b/>
                <w:sz w:val="24"/>
                <w:szCs w:val="24"/>
              </w:rPr>
              <w:t xml:space="preserve"> администрации                                                                 </w:t>
            </w:r>
          </w:p>
          <w:p w:rsidR="00F43C2B" w:rsidRPr="00852D0B" w:rsidRDefault="00F43C2B" w:rsidP="00F43C2B">
            <w:pPr>
              <w:tabs>
                <w:tab w:val="left" w:pos="9639"/>
              </w:tabs>
              <w:ind w:right="318"/>
              <w:rPr>
                <w:b/>
                <w:sz w:val="24"/>
                <w:szCs w:val="24"/>
              </w:rPr>
            </w:pPr>
            <w:r>
              <w:rPr>
                <w:sz w:val="24"/>
                <w:szCs w:val="24"/>
              </w:rPr>
              <w:t xml:space="preserve"> </w:t>
            </w:r>
            <w:r w:rsidRPr="00852D0B">
              <w:rPr>
                <w:b/>
                <w:sz w:val="24"/>
                <w:szCs w:val="24"/>
              </w:rPr>
              <w:t xml:space="preserve">Дзержинского района                                                                             </w:t>
            </w:r>
            <w:r>
              <w:rPr>
                <w:b/>
                <w:sz w:val="24"/>
                <w:szCs w:val="24"/>
              </w:rPr>
              <w:t xml:space="preserve">              Е.О. </w:t>
            </w:r>
            <w:proofErr w:type="spellStart"/>
            <w:r>
              <w:rPr>
                <w:b/>
                <w:sz w:val="24"/>
                <w:szCs w:val="24"/>
              </w:rPr>
              <w:t>Вирков</w:t>
            </w:r>
            <w:proofErr w:type="spellEnd"/>
          </w:p>
          <w:p w:rsidR="00F43C2B" w:rsidRPr="004A47C6" w:rsidRDefault="00F43C2B" w:rsidP="00F43C2B">
            <w:pPr>
              <w:widowControl w:val="0"/>
              <w:autoSpaceDE w:val="0"/>
              <w:autoSpaceDN w:val="0"/>
              <w:adjustRightInd w:val="0"/>
              <w:ind w:right="318" w:firstLine="720"/>
              <w:jc w:val="both"/>
              <w:rPr>
                <w:rFonts w:ascii="Times New Roman CYR" w:hAnsi="Times New Roman CYR" w:cs="Times New Roman CYR"/>
                <w:sz w:val="24"/>
                <w:szCs w:val="24"/>
              </w:rPr>
            </w:pPr>
          </w:p>
          <w:p w:rsidR="00F43C2B" w:rsidRDefault="00F43C2B" w:rsidP="00F43C2B">
            <w:pPr>
              <w:ind w:right="318"/>
              <w:jc w:val="both"/>
              <w:rPr>
                <w:sz w:val="24"/>
                <w:szCs w:val="24"/>
              </w:rPr>
            </w:pPr>
          </w:p>
          <w:p w:rsidR="00F43C2B" w:rsidRPr="009B7495" w:rsidRDefault="00F43C2B" w:rsidP="00F43C2B">
            <w:pPr>
              <w:ind w:right="318"/>
              <w:jc w:val="both"/>
              <w:rPr>
                <w:rFonts w:eastAsia="SimSun"/>
                <w:sz w:val="24"/>
                <w:szCs w:val="24"/>
                <w:lang w:eastAsia="zh-CN"/>
              </w:rPr>
            </w:pPr>
          </w:p>
          <w:p w:rsidR="00F43C2B" w:rsidRPr="004A47C6" w:rsidRDefault="00F43C2B" w:rsidP="00F43C2B">
            <w:pPr>
              <w:widowControl w:val="0"/>
              <w:autoSpaceDE w:val="0"/>
              <w:autoSpaceDN w:val="0"/>
              <w:adjustRightInd w:val="0"/>
              <w:ind w:right="318" w:firstLine="720"/>
              <w:jc w:val="both"/>
              <w:rPr>
                <w:rFonts w:ascii="Times New Roman CYR" w:hAnsi="Times New Roman CYR" w:cs="Times New Roman CYR"/>
                <w:sz w:val="24"/>
                <w:szCs w:val="24"/>
              </w:rPr>
            </w:pPr>
          </w:p>
          <w:p w:rsidR="00F43C2B" w:rsidRPr="002F155E" w:rsidRDefault="00F43C2B" w:rsidP="00F43C2B">
            <w:pPr>
              <w:tabs>
                <w:tab w:val="left" w:pos="5760"/>
              </w:tabs>
              <w:ind w:right="318"/>
              <w:rPr>
                <w:b/>
                <w:sz w:val="24"/>
                <w:szCs w:val="24"/>
              </w:rPr>
            </w:pPr>
            <w:r w:rsidRPr="004A47C6">
              <w:rPr>
                <w:sz w:val="24"/>
                <w:szCs w:val="24"/>
              </w:rPr>
              <w:t xml:space="preserve"> </w:t>
            </w:r>
            <w:r w:rsidRPr="002F155E">
              <w:rPr>
                <w:b/>
                <w:sz w:val="24"/>
                <w:szCs w:val="24"/>
              </w:rPr>
              <w:t xml:space="preserve">Глава администрации </w:t>
            </w:r>
          </w:p>
          <w:p w:rsidR="00F43C2B" w:rsidRPr="002F155E" w:rsidRDefault="00F43C2B" w:rsidP="00F43C2B">
            <w:pPr>
              <w:tabs>
                <w:tab w:val="left" w:pos="5760"/>
              </w:tabs>
              <w:ind w:right="318"/>
              <w:rPr>
                <w:b/>
                <w:sz w:val="24"/>
                <w:szCs w:val="24"/>
              </w:rPr>
            </w:pPr>
            <w:r w:rsidRPr="002F155E">
              <w:rPr>
                <w:b/>
                <w:sz w:val="24"/>
                <w:szCs w:val="24"/>
              </w:rPr>
              <w:t>Дзержинского района                                                                                      В.В. Грачев</w:t>
            </w:r>
          </w:p>
        </w:tc>
      </w:tr>
    </w:tbl>
    <w:p w:rsidR="00CF1CF9" w:rsidRDefault="00CF1CF9"/>
    <w:sectPr w:rsidR="00CF1C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05"/>
    <w:rsid w:val="00282705"/>
    <w:rsid w:val="00CF1CF9"/>
    <w:rsid w:val="00F43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C2B"/>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43C2B"/>
    <w:rPr>
      <w:color w:val="0000FF"/>
      <w:u w:val="single"/>
    </w:rPr>
  </w:style>
  <w:style w:type="paragraph" w:styleId="a4">
    <w:name w:val="Balloon Text"/>
    <w:basedOn w:val="a"/>
    <w:link w:val="a5"/>
    <w:uiPriority w:val="99"/>
    <w:semiHidden/>
    <w:unhideWhenUsed/>
    <w:rsid w:val="00F43C2B"/>
    <w:rPr>
      <w:rFonts w:ascii="Tahoma" w:hAnsi="Tahoma" w:cs="Tahoma"/>
      <w:sz w:val="16"/>
      <w:szCs w:val="16"/>
    </w:rPr>
  </w:style>
  <w:style w:type="character" w:customStyle="1" w:styleId="a5">
    <w:name w:val="Текст выноски Знак"/>
    <w:basedOn w:val="a0"/>
    <w:link w:val="a4"/>
    <w:uiPriority w:val="99"/>
    <w:semiHidden/>
    <w:rsid w:val="00F43C2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C2B"/>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43C2B"/>
    <w:rPr>
      <w:color w:val="0000FF"/>
      <w:u w:val="single"/>
    </w:rPr>
  </w:style>
  <w:style w:type="paragraph" w:styleId="a4">
    <w:name w:val="Balloon Text"/>
    <w:basedOn w:val="a"/>
    <w:link w:val="a5"/>
    <w:uiPriority w:val="99"/>
    <w:semiHidden/>
    <w:unhideWhenUsed/>
    <w:rsid w:val="00F43C2B"/>
    <w:rPr>
      <w:rFonts w:ascii="Tahoma" w:hAnsi="Tahoma" w:cs="Tahoma"/>
      <w:sz w:val="16"/>
      <w:szCs w:val="16"/>
    </w:rPr>
  </w:style>
  <w:style w:type="character" w:customStyle="1" w:styleId="a5">
    <w:name w:val="Текст выноски Знак"/>
    <w:basedOn w:val="a0"/>
    <w:link w:val="a4"/>
    <w:uiPriority w:val="99"/>
    <w:semiHidden/>
    <w:rsid w:val="00F43C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2024-02-22T06:36:00Z</dcterms:created>
  <dcterms:modified xsi:type="dcterms:W3CDTF">2024-02-22T06:38:00Z</dcterms:modified>
</cp:coreProperties>
</file>