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EA0587">
        <w:rPr>
          <w:rFonts w:ascii="Times New Roman" w:hAnsi="Times New Roman" w:cs="Times New Roman"/>
          <w:b/>
          <w:sz w:val="24"/>
          <w:szCs w:val="24"/>
        </w:rPr>
        <w:t>КАЛУЖСКАЯ        ОБЛАСТЬ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ДЗЕРЖИНСКИЙ     РАЙОН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АДМИНИСТРАЦИЯ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(исполнительно-распорядительного органа)                          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МУНИЦИПАЛЬНОГО ОБРАЗОВАНИЯ  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СЕЛЬСКОЕ ПОСЕЛЕНИЕ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 СЕЛО СОВХОЗ ИМ</w:t>
      </w:r>
      <w:proofErr w:type="gramStart"/>
      <w:r w:rsidRPr="00EA058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EA0587">
        <w:rPr>
          <w:rFonts w:ascii="Times New Roman" w:hAnsi="Times New Roman" w:cs="Times New Roman"/>
          <w:b/>
          <w:sz w:val="24"/>
          <w:szCs w:val="24"/>
        </w:rPr>
        <w:t xml:space="preserve">ЕНИНА»  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DA" w:rsidRPr="00EA0587" w:rsidRDefault="003140DA" w:rsidP="00314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ПОСТАНОВЛЕНИЕ </w:t>
      </w:r>
    </w:p>
    <w:p w:rsidR="00BB041A" w:rsidRPr="003140DA" w:rsidRDefault="00BB041A" w:rsidP="003140DA">
      <w:pPr>
        <w:jc w:val="both"/>
        <w:rPr>
          <w:rFonts w:ascii="Times New Roman" w:hAnsi="Times New Roman" w:cs="Times New Roman"/>
          <w:sz w:val="24"/>
          <w:szCs w:val="24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9974D3">
        <w:rPr>
          <w:rFonts w:ascii="Times New Roman" w:hAnsi="Times New Roman" w:cs="Times New Roman"/>
          <w:b/>
          <w:sz w:val="26"/>
          <w:szCs w:val="26"/>
        </w:rPr>
        <w:t>16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974D3">
        <w:rPr>
          <w:rFonts w:ascii="Times New Roman" w:hAnsi="Times New Roman" w:cs="Times New Roman"/>
          <w:b/>
          <w:sz w:val="26"/>
          <w:szCs w:val="26"/>
        </w:rPr>
        <w:t xml:space="preserve"> 04.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6E0CF2">
        <w:rPr>
          <w:rFonts w:ascii="Times New Roman" w:hAnsi="Times New Roman" w:cs="Times New Roman"/>
          <w:b/>
          <w:sz w:val="26"/>
          <w:szCs w:val="26"/>
        </w:rPr>
        <w:t>2</w:t>
      </w:r>
      <w:r w:rsidR="00EA0587">
        <w:rPr>
          <w:rFonts w:ascii="Times New Roman" w:hAnsi="Times New Roman" w:cs="Times New Roman"/>
          <w:b/>
          <w:sz w:val="26"/>
          <w:szCs w:val="26"/>
        </w:rPr>
        <w:t>4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="003140DA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="003140DA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="003140DA">
        <w:rPr>
          <w:rFonts w:ascii="Times New Roman" w:hAnsi="Times New Roman" w:cs="Times New Roman"/>
          <w:b/>
          <w:sz w:val="26"/>
          <w:szCs w:val="26"/>
        </w:rPr>
        <w:t>овхоз</w:t>
      </w:r>
      <w:proofErr w:type="spellEnd"/>
      <w:r w:rsidR="003140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40DA">
        <w:rPr>
          <w:rFonts w:ascii="Times New Roman" w:hAnsi="Times New Roman" w:cs="Times New Roman"/>
          <w:b/>
          <w:sz w:val="26"/>
          <w:szCs w:val="26"/>
        </w:rPr>
        <w:t>им.Ленина</w:t>
      </w:r>
      <w:proofErr w:type="spellEnd"/>
      <w:r w:rsidR="0054235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140D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974D3">
        <w:rPr>
          <w:rFonts w:ascii="Times New Roman" w:hAnsi="Times New Roman" w:cs="Times New Roman"/>
          <w:b/>
          <w:sz w:val="26"/>
          <w:szCs w:val="26"/>
        </w:rPr>
        <w:t xml:space="preserve">                          №38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EA0587" w:rsidRPr="00EA0587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EA0587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5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426656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="007E18BB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создании </w:t>
            </w:r>
            <w:r w:rsidR="00657B7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сельского поселения </w:t>
            </w:r>
            <w:r w:rsidR="00CD0D6E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 w:rsidR="001C754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Село совхоз им. Ленина</w:t>
            </w:r>
            <w:r w:rsidR="00CD0D6E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="0091564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657B7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муниципального района «</w:t>
            </w:r>
            <w:r w:rsidR="00CD0D6E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Дзержинского</w:t>
            </w:r>
            <w:r w:rsidR="00657B7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район»</w:t>
            </w:r>
            <w:r w:rsidR="00C857AB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Калужской области</w:t>
            </w:r>
            <w:r w:rsidR="00657B7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B041A" w:rsidRPr="00EA0587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A0587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09E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</w:t>
      </w:r>
      <w:r w:rsidR="00710A42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статьёй 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42.10 Федераль</w:t>
      </w:r>
      <w:r w:rsidR="00710A42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закона от 24.07.2007 года №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221-ФЗ </w:t>
      </w:r>
      <w:r w:rsidR="00710A42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государственном кадастре недвижимости</w:t>
      </w:r>
      <w:r w:rsidR="00710A42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86DF3" w:rsidRPr="00EA05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администрация сельского поселения 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286DF3" w:rsidRPr="00EA05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  <w:r w:rsidR="00CD0D6E" w:rsidRPr="00EA05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Дзержинского района</w:t>
      </w:r>
      <w:r w:rsidR="00286DF3" w:rsidRPr="00EA05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Калужской области </w:t>
      </w:r>
    </w:p>
    <w:p w:rsidR="00EA0587" w:rsidRPr="00EA0587" w:rsidRDefault="00EA0587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10A42" w:rsidRDefault="00EA0587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B518BA" w:rsidRPr="00EA05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</w:t>
      </w:r>
      <w:r w:rsidR="00286DF3" w:rsidRPr="00EA05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ЕТ</w:t>
      </w:r>
      <w:r w:rsidR="00B518BA" w:rsidRPr="00EA05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EA0587" w:rsidRPr="00EA0587" w:rsidRDefault="00EA0587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2351" w:rsidRPr="00EA0587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7E18BB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</w:t>
      </w:r>
      <w:r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муниципального образования сельского поселения 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» </w:t>
      </w:r>
      <w:r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муниципального района «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Дзержинский</w:t>
      </w:r>
      <w:r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район» Калужской области </w:t>
      </w:r>
      <w:r w:rsidR="00910C0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 составе, указанном в приложении</w:t>
      </w:r>
      <w:r w:rsidR="00286DF3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1</w:t>
      </w:r>
      <w:r w:rsidR="00910C0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 настоящему постановлению.</w:t>
      </w:r>
    </w:p>
    <w:p w:rsidR="00910C0E" w:rsidRPr="00EA0587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42351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63026F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регламент</w:t>
      </w:r>
      <w:r w:rsidR="00910C0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муниципального образования сельского поселения 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  <w:r w:rsidR="00910C0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 «</w:t>
      </w:r>
      <w:r w:rsidR="00CD0D6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Дзержинский район»</w:t>
      </w:r>
      <w:r w:rsidR="00910C0E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Калужской области</w:t>
      </w:r>
      <w:r w:rsidR="00286DF3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3026F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согласно приложени</w:t>
      </w:r>
      <w:r w:rsid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ю</w:t>
      </w:r>
      <w:r w:rsidR="0063026F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№ 2</w:t>
      </w:r>
      <w:r w:rsidR="008C7618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DA1AC4" w:rsidRPr="00EA0587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 в газете «</w:t>
      </w:r>
      <w:r w:rsidR="00CD0D6E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Новое время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 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ах: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сельского поселения </w:t>
      </w:r>
      <w:r w:rsidR="00CD0D6E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CD0D6E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A1AC4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муниципального 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района «</w:t>
      </w:r>
      <w:r w:rsidR="00CD0D6E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Дзержинский</w:t>
      </w: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и на информационных досках.</w:t>
      </w:r>
    </w:p>
    <w:p w:rsidR="00744B5C" w:rsidRPr="00EA0587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744B5C" w:rsidRPr="00EA0587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B5C" w:rsidRPr="00EA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4B1FEA" w:rsidRPr="00EA0587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D1" w:rsidRPr="003140DA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443" w:rsidRPr="003140DA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DA">
        <w:rPr>
          <w:rFonts w:ascii="Times New Roman" w:hAnsi="Times New Roman" w:cs="Times New Roman"/>
          <w:b/>
          <w:sz w:val="24"/>
          <w:szCs w:val="24"/>
        </w:rPr>
        <w:t>Глава администрации муниципального образования</w:t>
      </w:r>
    </w:p>
    <w:p w:rsidR="00710443" w:rsidRPr="003140DA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DA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1C7542" w:rsidRPr="003140DA">
        <w:rPr>
          <w:rFonts w:ascii="Times New Roman" w:hAnsi="Times New Roman" w:cs="Times New Roman"/>
          <w:b/>
          <w:sz w:val="24"/>
          <w:szCs w:val="24"/>
        </w:rPr>
        <w:t>Село совхоз им. Ленина</w:t>
      </w:r>
      <w:r w:rsidRPr="003140DA">
        <w:rPr>
          <w:rFonts w:ascii="Times New Roman" w:hAnsi="Times New Roman" w:cs="Times New Roman"/>
          <w:b/>
          <w:sz w:val="24"/>
          <w:szCs w:val="24"/>
        </w:rPr>
        <w:t xml:space="preserve">»               </w:t>
      </w:r>
      <w:r w:rsidR="003140DA" w:rsidRPr="003140D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EA0587">
        <w:rPr>
          <w:rFonts w:ascii="Times New Roman" w:hAnsi="Times New Roman" w:cs="Times New Roman"/>
          <w:b/>
          <w:sz w:val="24"/>
          <w:szCs w:val="24"/>
        </w:rPr>
        <w:t>Г.П.Глумова</w:t>
      </w:r>
      <w:proofErr w:type="spellEnd"/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4B1FEA" w:rsidRPr="00A964D1" w:rsidRDefault="004B1FEA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744B5C" w:rsidRPr="00D93502" w:rsidRDefault="00744B5C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A42" w:rsidRDefault="00710A42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D6E" w:rsidRDefault="00CD0D6E" w:rsidP="00314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Pr="003140DA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C7542"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совхоз им. Ленина</w:t>
      </w:r>
      <w:r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E7F8E" w:rsidRPr="003140DA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F8E" w:rsidRPr="003140DA" w:rsidRDefault="009974D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№38от «16»04.</w:t>
      </w:r>
      <w:r w:rsidR="00EE7F8E"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C0059"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A058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EE7F8E" w:rsidRPr="00314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Pr="003140DA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5DE4" w:rsidRPr="003140DA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145DE4" w:rsidRPr="003140DA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145DE4" w:rsidRPr="00EA0587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кадастровых работ на территории муниципального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образования сельского поселения </w:t>
      </w:r>
      <w:r w:rsidR="00CD0D6E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CD0D6E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 </w:t>
      </w:r>
    </w:p>
    <w:p w:rsidR="00145DE4" w:rsidRPr="00EA0587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B624F4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Дзержинский 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район» Калужской области</w:t>
      </w:r>
    </w:p>
    <w:p w:rsidR="00145DE4" w:rsidRPr="00EA0587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36C9" w:rsidRPr="00EA0587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EA0587" w:rsidRPr="00EA0587" w:rsidTr="00531C4B">
        <w:tc>
          <w:tcPr>
            <w:tcW w:w="6487" w:type="dxa"/>
          </w:tcPr>
          <w:p w:rsidR="008B36C9" w:rsidRPr="00EA0587" w:rsidRDefault="008B36C9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</w:t>
            </w:r>
            <w:r w:rsidR="005006F8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EA0587" w:rsidRDefault="008B36C9" w:rsidP="00145D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8B36C9" w:rsidRPr="00EA0587" w:rsidRDefault="008B36C9" w:rsidP="00B624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6440CA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сельского поселения </w:t>
            </w:r>
            <w:r w:rsidR="00B624F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 w:rsidR="001C754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Село совхоз им. Ленина</w:t>
            </w:r>
            <w:r w:rsidR="00B624F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8B36C9" w:rsidRPr="00EA0587" w:rsidRDefault="00EA0587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Глумова</w:t>
            </w:r>
            <w:proofErr w:type="spellEnd"/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6440CA" w:rsidRPr="00EA0587" w:rsidRDefault="006440CA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EA0587" w:rsidRDefault="006440CA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6440CA" w:rsidRPr="00EA0587" w:rsidRDefault="006440CA" w:rsidP="00B624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муниципального образования сельского поселения</w:t>
            </w:r>
            <w:r w:rsidR="00B624F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</w:t>
            </w:r>
            <w:r w:rsidR="001C7542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Село совхоз им. Ленина</w:t>
            </w:r>
            <w:r w:rsidR="00B624F4" w:rsidRPr="00EA058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6440CA" w:rsidRPr="00EA0587" w:rsidRDefault="003140DA" w:rsidP="00EA05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EA0587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0587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Олькова</w:t>
            </w:r>
            <w:proofErr w:type="spellEnd"/>
            <w:r w:rsidR="00EA0587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531C4B" w:rsidRPr="00EA0587" w:rsidRDefault="00531C4B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EA0587" w:rsidRDefault="00531C4B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8B36C9" w:rsidRPr="00EA0587" w:rsidRDefault="008B36C9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EA0587" w:rsidRDefault="00EA0587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Изюмова</w:t>
            </w:r>
            <w:proofErr w:type="spellEnd"/>
            <w:r w:rsidRPr="00EA05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Елена Леонидовна</w:t>
            </w: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531C4B" w:rsidRPr="00EA0587" w:rsidRDefault="00531C4B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Представитель от </w:t>
            </w:r>
            <w:r w:rsidRPr="00EA0587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EA0587" w:rsidRDefault="00531C4B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531C4B" w:rsidRPr="00EA0587" w:rsidRDefault="00531C4B" w:rsidP="00B624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отделом 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 «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Дзержинский </w:t>
            </w:r>
            <w:r w:rsidR="00114DFF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3827" w:type="dxa"/>
            <w:vAlign w:val="center"/>
          </w:tcPr>
          <w:p w:rsidR="00531C4B" w:rsidRPr="00EA0587" w:rsidRDefault="00B624F4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Старцев Александр Сергеевич</w:t>
            </w:r>
          </w:p>
        </w:tc>
      </w:tr>
      <w:tr w:rsidR="00EA0587" w:rsidRPr="00EA0587" w:rsidTr="00531C4B">
        <w:tc>
          <w:tcPr>
            <w:tcW w:w="6487" w:type="dxa"/>
            <w:vAlign w:val="center"/>
          </w:tcPr>
          <w:p w:rsidR="00531C4B" w:rsidRPr="00EA0587" w:rsidRDefault="00075C9F" w:rsidP="00B624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отделом архитектуры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градостроительства 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муниципального района «</w:t>
            </w:r>
            <w:r w:rsidR="00B624F4"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Дзержинский район</w:t>
            </w: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531C4B" w:rsidRPr="00EA0587" w:rsidRDefault="00B624F4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Разинькова</w:t>
            </w:r>
            <w:proofErr w:type="spellEnd"/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Лидия Яковлевна</w:t>
            </w:r>
          </w:p>
        </w:tc>
      </w:tr>
      <w:tr w:rsidR="001C67B4" w:rsidRPr="00EA0587" w:rsidTr="00531C4B">
        <w:tc>
          <w:tcPr>
            <w:tcW w:w="6487" w:type="dxa"/>
            <w:vAlign w:val="center"/>
          </w:tcPr>
          <w:p w:rsidR="001C67B4" w:rsidRPr="00EA0587" w:rsidRDefault="005006F8" w:rsidP="00C764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Pr="00EA0587" w:rsidRDefault="005006F8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8B36C9" w:rsidRPr="00EA0587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030F" w:rsidRPr="00EA0587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026F" w:rsidRPr="003140DA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4F4" w:rsidRDefault="00B624F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4F4" w:rsidRDefault="00B624F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4F4" w:rsidRDefault="00B624F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C7542" w:rsidRPr="001C75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совхоз им. Ленина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Default="009974D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№38от «16»04.</w:t>
      </w:r>
      <w:bookmarkStart w:id="0" w:name="_GoBack"/>
      <w:bookmarkEnd w:id="0"/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6267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A058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Pr="003140DA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15E8" w:rsidRPr="00EA0587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63026F" w:rsidRPr="00EA0587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Регламент</w:t>
      </w:r>
    </w:p>
    <w:p w:rsidR="00FB15E8" w:rsidRPr="00EA0587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работы согласительной комиссии</w:t>
      </w:r>
      <w:r w:rsidR="0063026F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 согласованию местоположения границ земельных участков</w:t>
      </w:r>
      <w:r w:rsidR="0063026F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при выполнении комплексных кадастровых работ на территории муниципального образования сельского поселения </w:t>
      </w:r>
      <w:r w:rsidR="00B624F4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B624F4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 «</w:t>
      </w:r>
      <w:r w:rsidR="00B624F4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Дзержинский </w:t>
      </w: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район» Калужской области</w:t>
      </w:r>
    </w:p>
    <w:p w:rsidR="002616F8" w:rsidRPr="00EA0587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1</w:t>
      </w:r>
      <w:r w:rsidR="002616F8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 Общие положения</w:t>
      </w:r>
    </w:p>
    <w:p w:rsidR="0063026F" w:rsidRPr="00EA0587" w:rsidRDefault="002616F8" w:rsidP="0063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4F4729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440CA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026F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 регламент, разработан в соответствии с частью 5 статьи 42.10  Федерального  закона от 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«…» (далее -</w:t>
      </w:r>
      <w:proofErr w:type="gramEnd"/>
    </w:p>
    <w:p w:rsidR="002616F8" w:rsidRPr="00EA0587" w:rsidRDefault="0063026F" w:rsidP="0063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согласительная комиссия)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616F8" w:rsidRPr="00EA0587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3026F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EA0587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2</w:t>
      </w:r>
      <w:r w:rsidR="002616F8"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 Полномочия согласительной комиссии</w:t>
      </w:r>
    </w:p>
    <w:p w:rsidR="002616F8" w:rsidRPr="00EA0587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полномочиям согласительной комиссии относятся:</w:t>
      </w:r>
    </w:p>
    <w:p w:rsidR="002616F8" w:rsidRPr="00EA0587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ассмотрение возражений заинтересованных лиц, указанных в </w:t>
      </w:r>
      <w:hyperlink r:id="rId6" w:history="1">
        <w:r w:rsidR="002616F8" w:rsidRPr="00EA0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части 3 статьи 39</w:t>
        </w:r>
      </w:hyperlink>
      <w:r w:rsidR="00A87037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221-ФЗ, относительно местоположения границ земельных участков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616F8" w:rsidRPr="00EA0587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00B6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EA0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части 3 статьи 39</w:t>
        </w:r>
      </w:hyperlink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</w:t>
      </w:r>
      <w:r w:rsidR="00A87037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тветствии с такими возражениями.</w:t>
      </w:r>
      <w:proofErr w:type="gramEnd"/>
    </w:p>
    <w:p w:rsidR="002616F8" w:rsidRPr="00EA0587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формление акта согласования местоположения границ при выполнени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комплексных кадастровых работ.</w:t>
      </w:r>
    </w:p>
    <w:p w:rsidR="002616F8" w:rsidRPr="00EA0587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азъяснение заинтересованным лицам, указанным в </w:t>
      </w:r>
      <w:hyperlink r:id="rId8" w:history="1">
        <w:r w:rsidR="002616F8" w:rsidRPr="00EA05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части 3 статьи 39</w:t>
        </w:r>
      </w:hyperlink>
      <w:r w:rsidR="005820B1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</w:t>
      </w:r>
      <w:r w:rsidR="002616F8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221-ФЗ, возможности разрешения земельного спора о местоположении границ земель</w:t>
      </w:r>
      <w:r w:rsidR="001128CD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участков в судебном порядке.</w:t>
      </w:r>
    </w:p>
    <w:p w:rsidR="002616F8" w:rsidRPr="00EA0587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EA0587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6E0CF2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Состав согласительной комиссии утверждается администраций муниципального образования сельского поселения </w:t>
      </w:r>
      <w:r w:rsidR="00AD1AAC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AD1AAC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C63A5" w:rsidRPr="00EA0587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63A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C63A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Замена членов согласительной комиссии осуществляется по решению администраци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C63A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сельского поселения </w:t>
      </w:r>
      <w:r w:rsidR="00AD1AAC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C7542" w:rsidRPr="00EA058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Село совхоз им. Ленина</w:t>
      </w:r>
      <w:r w:rsidR="00AD1AAC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C63A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63A5" w:rsidRPr="00EA0587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Председатель согласительной комиссии:</w:t>
      </w:r>
    </w:p>
    <w:p w:rsidR="004C63A5" w:rsidRPr="00EA0587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EA0587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председательствует на заседаниях согласительной комиссии;</w:t>
      </w:r>
    </w:p>
    <w:p w:rsidR="004C63A5" w:rsidRPr="00EA0587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862675"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A0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дату заседания согласительной комиссии;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общий </w:t>
      </w:r>
      <w:proofErr w:type="gramStart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согласительной комиссии;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согласительной комиссии: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дня проведения заседания;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согласительной комиссии обязаны: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3140DA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заседаниях согласительной комиссии;</w:t>
      </w:r>
    </w:p>
    <w:p w:rsidR="004C63A5" w:rsidRPr="003140D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A5" w:rsidRPr="003140DA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работы согласительной комиссии.</w:t>
      </w:r>
    </w:p>
    <w:p w:rsidR="004C63A5" w:rsidRPr="003140DA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A" w:rsidRPr="003140D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B25F9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42.10 Федерального закона</w:t>
      </w:r>
      <w:r w:rsidR="00B25F9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 порядке приглашаются заинтересованные лица, указанные в </w:t>
      </w:r>
      <w:hyperlink r:id="rId9" w:history="1">
        <w:r w:rsidR="002616F8" w:rsidRPr="003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25F9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и исполнитель комплексных кадастровых работ.</w:t>
      </w:r>
      <w:proofErr w:type="gramEnd"/>
    </w:p>
    <w:p w:rsidR="002616F8" w:rsidRPr="003140DA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мразвития России от 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16.12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734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675" w:rsidRPr="003140DA">
        <w:rPr>
          <w:sz w:val="24"/>
          <w:szCs w:val="24"/>
        </w:rPr>
        <w:t xml:space="preserve"> (</w:t>
      </w:r>
      <w:r w:rsidR="0086267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Приказов Минэкономразвития России от 09.08.2018 № 418, от 25.08.2018 № 451, от 13.09.2019 № 571</w:t>
      </w:r>
      <w:r w:rsidR="00F57FF7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в согласительную комиссию</w:t>
      </w:r>
      <w:proofErr w:type="gramEnd"/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комплексных кадастровых работ в соответствии с частью 9 ст</w:t>
      </w:r>
      <w:r w:rsidR="006E696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42.10 Федерального закона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3140DA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3140DA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3140DA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="002616F8" w:rsidRPr="003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3140DA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3115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заинтересованных лиц, указанных в </w:t>
      </w:r>
      <w:hyperlink r:id="rId11" w:history="1">
        <w:r w:rsidR="002616F8" w:rsidRPr="003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7D703B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221-ФЗ, 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42.10 Федерального закона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3140DA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7D703B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D703B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3140DA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="002616F8" w:rsidRPr="003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а также</w:t>
      </w:r>
      <w:r w:rsidR="009E5777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Pr="003140DA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="002616F8" w:rsidRPr="003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0D518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001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76482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уполномоченный на утверждение карты-плана территории,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80B1A" w:rsidRPr="003140D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B1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D8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0B1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 244</w:t>
      </w:r>
      <w:r w:rsidR="009042C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комплексных кадастровых работ»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BC3D8A" w:rsidRPr="003140D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3140DA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2616F8" w:rsidRPr="003140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3140DA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6BE1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Pr="003140DA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6BE1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2616F8" w:rsidRPr="003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C7542"/>
    <w:rsid w:val="001E0D21"/>
    <w:rsid w:val="001E5E51"/>
    <w:rsid w:val="00202583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40DA"/>
    <w:rsid w:val="0031640B"/>
    <w:rsid w:val="0036206C"/>
    <w:rsid w:val="00362351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974D3"/>
    <w:rsid w:val="009A1A6C"/>
    <w:rsid w:val="009C0059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AD1AAC"/>
    <w:rsid w:val="00B17451"/>
    <w:rsid w:val="00B25F9A"/>
    <w:rsid w:val="00B30A88"/>
    <w:rsid w:val="00B50CA2"/>
    <w:rsid w:val="00B518BA"/>
    <w:rsid w:val="00B624F4"/>
    <w:rsid w:val="00BA2550"/>
    <w:rsid w:val="00BA5C9C"/>
    <w:rsid w:val="00BB041A"/>
    <w:rsid w:val="00BC3D8A"/>
    <w:rsid w:val="00C76482"/>
    <w:rsid w:val="00C857AB"/>
    <w:rsid w:val="00CA4C14"/>
    <w:rsid w:val="00CC733A"/>
    <w:rsid w:val="00CC7BDF"/>
    <w:rsid w:val="00CD0D6E"/>
    <w:rsid w:val="00CD73E2"/>
    <w:rsid w:val="00CF4D47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A0587"/>
    <w:rsid w:val="00EB5AAC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B2002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AdmSovHoz Lenin</cp:lastModifiedBy>
  <cp:revision>7</cp:revision>
  <cp:lastPrinted>2024-04-16T08:52:00Z</cp:lastPrinted>
  <dcterms:created xsi:type="dcterms:W3CDTF">2022-05-06T06:33:00Z</dcterms:created>
  <dcterms:modified xsi:type="dcterms:W3CDTF">2024-04-16T09:27:00Z</dcterms:modified>
</cp:coreProperties>
</file>