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E9" w:rsidRDefault="00F177E9" w:rsidP="00F177E9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17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Поддержка предпринимателей</w:t>
      </w:r>
    </w:p>
    <w:p w:rsidR="00F177E9" w:rsidRPr="00F177E9" w:rsidRDefault="00F177E9" w:rsidP="00F177E9">
      <w:pPr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177E9" w:rsidRDefault="00F177E9" w:rsidP="00F177E9">
      <w:pPr>
        <w:tabs>
          <w:tab w:val="left" w:pos="1817"/>
        </w:tabs>
        <w:spacing w:after="0" w:line="213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ab/>
      </w:r>
    </w:p>
    <w:p w:rsidR="009B114F" w:rsidRPr="003B2AD1" w:rsidRDefault="009B114F" w:rsidP="003B2AD1">
      <w:pPr>
        <w:pStyle w:val="a6"/>
        <w:spacing w:after="0" w:line="213" w:lineRule="atLeast"/>
        <w:ind w:left="465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B2A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АО «Федеральная корпорация по развитию малого и среднего предпринимательства»</w:t>
      </w:r>
    </w:p>
    <w:p w:rsidR="00F177E9" w:rsidRPr="009B114F" w:rsidRDefault="00F177E9" w:rsidP="00F177E9">
      <w:pPr>
        <w:spacing w:after="0" w:line="213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B114F" w:rsidRPr="003B2AD1" w:rsidRDefault="009B114F" w:rsidP="009B114F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9B114F">
        <w:t>   </w:t>
      </w:r>
      <w:proofErr w:type="gramStart"/>
      <w:r w:rsidRPr="003B2AD1"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3B2AD1">
        <w:t xml:space="preserve">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3B2AD1"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</w:t>
      </w:r>
      <w:proofErr w:type="gramEnd"/>
    </w:p>
    <w:p w:rsidR="009B114F" w:rsidRPr="003B2AD1" w:rsidRDefault="009B114F" w:rsidP="009B114F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rPr>
          <w:rStyle w:val="a5"/>
          <w:bdr w:val="none" w:sz="0" w:space="0" w:color="auto" w:frame="1"/>
        </w:rPr>
        <w:t>Основными целями деятельности Корпорации МСП являются:</w:t>
      </w:r>
    </w:p>
    <w:p w:rsidR="009B114F" w:rsidRPr="009B3E48" w:rsidRDefault="009B114F" w:rsidP="009B114F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- оказание поддержки субъектам МСП и организациям, образующим инфраструктуру поддержки субъектов МСП; — привлечение денежных средств российских, иностранных и международных организаций в целях поддержки субъектов МСП;</w:t>
      </w:r>
      <w:r w:rsidRPr="003B2AD1">
        <w:br/>
        <w:t>- 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  <w:r w:rsidRPr="003B2AD1">
        <w:br/>
        <w:t>-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МСП в годовом объеме закупки товаров, работ, услуг, в годовом объеме закупки инновационной продукции, высокотехнологичной продукции; —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</w:t>
      </w:r>
      <w:r w:rsidR="00F177E9" w:rsidRPr="003B2AD1">
        <w:t xml:space="preserve"> МСП</w:t>
      </w:r>
      <w:r w:rsidRPr="003B2AD1">
        <w:br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</w:t>
      </w:r>
    </w:p>
    <w:p w:rsidR="009B114F" w:rsidRPr="003B2AD1" w:rsidRDefault="009B114F" w:rsidP="003B2AD1">
      <w:pPr>
        <w:pStyle w:val="a4"/>
        <w:shd w:val="clear" w:color="auto" w:fill="FFFFFF"/>
        <w:spacing w:before="0" w:beforeAutospacing="0" w:after="135" w:afterAutospacing="0" w:line="188" w:lineRule="atLeast"/>
        <w:jc w:val="center"/>
        <w:textAlignment w:val="baseline"/>
        <w:rPr>
          <w:b/>
          <w:color w:val="548DD4" w:themeColor="text2" w:themeTint="99"/>
        </w:rPr>
      </w:pPr>
      <w:r w:rsidRPr="003B2AD1">
        <w:rPr>
          <w:rFonts w:ascii="Tahoma" w:hAnsi="Tahoma" w:cs="Tahoma"/>
          <w:color w:val="848484"/>
          <w:sz w:val="15"/>
          <w:szCs w:val="15"/>
        </w:rPr>
        <w:br/>
      </w:r>
      <w:r w:rsidR="003B2AD1">
        <w:rPr>
          <w:b/>
          <w:color w:val="548DD4" w:themeColor="text2" w:themeTint="99"/>
        </w:rPr>
        <w:t xml:space="preserve"> </w:t>
      </w:r>
      <w:r w:rsidRPr="003B2AD1">
        <w:rPr>
          <w:b/>
          <w:color w:val="548DD4" w:themeColor="text2" w:themeTint="99"/>
        </w:rPr>
        <w:t>Государственный фонд поддержки предпринимательства Калужской области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Государственный Фонд поддержки предпринимательства Калужской области создан в 1993 году Правительством Калужской области.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Деятельность Фонда нацелена на создание и развитие системы поддержки малого бизнеса.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rPr>
          <w:bCs/>
          <w:bdr w:val="none" w:sz="0" w:space="0" w:color="auto" w:frame="1"/>
        </w:rPr>
        <w:t>Государственный Фонд поддержки предпринимательства Калужской области</w:t>
      </w:r>
      <w:r w:rsidRPr="003B2AD1">
        <w:t xml:space="preserve">— </w:t>
      </w:r>
      <w:proofErr w:type="gramStart"/>
      <w:r w:rsidRPr="003B2AD1">
        <w:t>эт</w:t>
      </w:r>
      <w:proofErr w:type="gramEnd"/>
      <w:r w:rsidRPr="003B2AD1">
        <w:t>о большие возможности для малого и среднего бизнеса!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 xml:space="preserve">Фонд оказывает два основных вида поддержи: </w:t>
      </w:r>
      <w:proofErr w:type="gramStart"/>
      <w:r w:rsidRPr="003B2AD1">
        <w:t>финансовая</w:t>
      </w:r>
      <w:proofErr w:type="gramEnd"/>
      <w:r w:rsidRPr="003B2AD1">
        <w:t xml:space="preserve"> и нефинансовая.</w:t>
      </w:r>
    </w:p>
    <w:p w:rsidR="009B114F" w:rsidRPr="003B2AD1" w:rsidRDefault="00A852DB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hyperlink r:id="rId5" w:history="1">
        <w:r w:rsidR="009B114F" w:rsidRPr="003B2AD1">
          <w:rPr>
            <w:rStyle w:val="a3"/>
            <w:bCs/>
            <w:color w:val="auto"/>
            <w:bdr w:val="none" w:sz="0" w:space="0" w:color="auto" w:frame="1"/>
          </w:rPr>
          <w:t>Финансовая поддержка</w:t>
        </w:r>
      </w:hyperlink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>Государственный Фонд поддержки предпринимательства предоставляет</w:t>
      </w:r>
      <w:r w:rsidRPr="003B2AD1">
        <w:rPr>
          <w:rStyle w:val="apple-converted-space"/>
        </w:rPr>
        <w:t> </w:t>
      </w:r>
      <w:proofErr w:type="spellStart"/>
      <w:r w:rsidR="00A852DB" w:rsidRPr="003B2AD1">
        <w:fldChar w:fldCharType="begin"/>
      </w:r>
      <w:r w:rsidRPr="003B2AD1">
        <w:instrText xml:space="preserve"> HYPERLINK "http://gfpp-kaluga.ru/predostavlenie-mikrozaimov/" </w:instrText>
      </w:r>
      <w:r w:rsidR="00A852DB" w:rsidRPr="003B2AD1">
        <w:fldChar w:fldCharType="separate"/>
      </w:r>
      <w:r w:rsidRPr="003B2AD1">
        <w:rPr>
          <w:rStyle w:val="a3"/>
          <w:bCs/>
          <w:color w:val="auto"/>
          <w:u w:val="none"/>
          <w:bdr w:val="none" w:sz="0" w:space="0" w:color="auto" w:frame="1"/>
        </w:rPr>
        <w:t>микрозаймы</w:t>
      </w:r>
      <w:proofErr w:type="spellEnd"/>
      <w:r w:rsidRPr="003B2AD1">
        <w:rPr>
          <w:rStyle w:val="a3"/>
          <w:bCs/>
          <w:color w:val="auto"/>
          <w:u w:val="none"/>
          <w:bdr w:val="none" w:sz="0" w:space="0" w:color="auto" w:frame="1"/>
        </w:rPr>
        <w:t xml:space="preserve"> и займы</w:t>
      </w:r>
      <w:r w:rsidR="00A852DB" w:rsidRPr="003B2AD1">
        <w:fldChar w:fldCharType="end"/>
      </w:r>
      <w:r w:rsidRPr="003B2AD1">
        <w:rPr>
          <w:rStyle w:val="apple-converted-space"/>
        </w:rPr>
        <w:t> </w:t>
      </w:r>
      <w:r w:rsidRPr="003B2AD1">
        <w:t>на развитие бизнеса по  льготным процентным ставкам.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 xml:space="preserve">Получить заемные средства Фонда может любой предприниматель, зарегистрированный на территории Калужской области, выплачивающий сотрудникам среднеотраслевую </w:t>
      </w:r>
      <w:r w:rsidRPr="003B2AD1">
        <w:lastRenderedPageBreak/>
        <w:t>заработную плату, не имеющий задолженностей по налогам и сборам, заработной плате, а также не занимающийся подакцизными видами деятельности.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>Государственный Фонд поддержки предпринимательства Калужской области помогает предпринимателям снизить свою залоговую нагрузку при кредитовании, путём предоставления</w:t>
      </w:r>
      <w:hyperlink r:id="rId6" w:history="1">
        <w:r w:rsidRPr="003B2AD1">
          <w:rPr>
            <w:rStyle w:val="apple-converted-space"/>
            <w:bdr w:val="none" w:sz="0" w:space="0" w:color="auto" w:frame="1"/>
          </w:rPr>
          <w:t> </w:t>
        </w:r>
        <w:r w:rsidRPr="003B2AD1">
          <w:rPr>
            <w:rStyle w:val="a3"/>
            <w:bCs/>
            <w:color w:val="auto"/>
            <w:u w:val="none"/>
            <w:bdr w:val="none" w:sz="0" w:space="0" w:color="auto" w:frame="1"/>
          </w:rPr>
          <w:t>поручительства.</w:t>
        </w:r>
      </w:hyperlink>
    </w:p>
    <w:p w:rsidR="009B114F" w:rsidRPr="003B2AD1" w:rsidRDefault="00A852DB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hyperlink r:id="rId7" w:history="1">
        <w:r w:rsidR="009B114F" w:rsidRPr="003B2AD1">
          <w:rPr>
            <w:rStyle w:val="a3"/>
            <w:bCs/>
            <w:color w:val="auto"/>
            <w:bdr w:val="none" w:sz="0" w:space="0" w:color="auto" w:frame="1"/>
          </w:rPr>
          <w:t>Нефинансовая поддержка</w:t>
        </w:r>
      </w:hyperlink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>Государственный Фонд поддержки предпринимательства на постоянной и системной основе осуществляет</w:t>
      </w:r>
      <w:hyperlink r:id="rId8" w:history="1">
        <w:r w:rsidRPr="003B2AD1">
          <w:rPr>
            <w:rStyle w:val="apple-converted-space"/>
            <w:b/>
            <w:bCs/>
            <w:bdr w:val="none" w:sz="0" w:space="0" w:color="auto" w:frame="1"/>
          </w:rPr>
          <w:t> </w:t>
        </w:r>
        <w:r w:rsidRPr="003B2AD1">
          <w:rPr>
            <w:rStyle w:val="a3"/>
            <w:bCs/>
            <w:color w:val="auto"/>
            <w:u w:val="none"/>
            <w:bdr w:val="none" w:sz="0" w:space="0" w:color="auto" w:frame="1"/>
          </w:rPr>
          <w:t>обучение</w:t>
        </w:r>
      </w:hyperlink>
      <w:r w:rsidRPr="003B2AD1">
        <w:rPr>
          <w:rStyle w:val="apple-converted-space"/>
        </w:rPr>
        <w:t> </w:t>
      </w:r>
      <w:r w:rsidRPr="003B2AD1">
        <w:t xml:space="preserve">предпринимателей навыкам </w:t>
      </w:r>
      <w:proofErr w:type="spellStart"/>
      <w:proofErr w:type="gramStart"/>
      <w:r w:rsidRPr="003B2AD1">
        <w:t>бизнес-планирования</w:t>
      </w:r>
      <w:proofErr w:type="spellEnd"/>
      <w:proofErr w:type="gramEnd"/>
      <w:r w:rsidRPr="003B2AD1">
        <w:t xml:space="preserve"> и грамотному управлению своим делом, а так же проводит тренинги и мастер-классы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Обучение направлено на формирование у предпринимателя полного спектра необходимых навыков для успешного ведения своего бизнеса.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Кроме этого Фонд осуществляет консультирование и написание бизнес-планов.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Используя накопленный опыт взаимодействия с  предпринимателями из различных сфер деятельности, мы способны предложить бизнес</w:t>
      </w:r>
      <w:r w:rsidR="009B3E48">
        <w:t xml:space="preserve"> </w:t>
      </w:r>
      <w:r w:rsidRPr="003B2AD1">
        <w:t>-</w:t>
      </w:r>
      <w:r w:rsidR="009B3E48">
        <w:t xml:space="preserve"> </w:t>
      </w:r>
      <w:r w:rsidRPr="003B2AD1">
        <w:t>сообществу высокое качество наших услуг.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>Стоит упомянуть еще об одном направлении деятельности –</w:t>
      </w:r>
      <w:r w:rsidRPr="003B2AD1">
        <w:rPr>
          <w:rStyle w:val="apple-converted-space"/>
        </w:rPr>
        <w:t> </w:t>
      </w:r>
      <w:hyperlink r:id="rId9" w:history="1">
        <w:r w:rsidRPr="003B2AD1">
          <w:rPr>
            <w:rStyle w:val="a3"/>
            <w:bCs/>
            <w:color w:val="auto"/>
            <w:u w:val="none"/>
            <w:bdr w:val="none" w:sz="0" w:space="0" w:color="auto" w:frame="1"/>
          </w:rPr>
          <w:t>сопровождение проектов</w:t>
        </w:r>
        <w:r w:rsidRPr="003B2AD1">
          <w:rPr>
            <w:rStyle w:val="a3"/>
            <w:color w:val="auto"/>
            <w:u w:val="none"/>
            <w:bdr w:val="none" w:sz="0" w:space="0" w:color="auto" w:frame="1"/>
          </w:rPr>
          <w:t>.</w:t>
        </w:r>
      </w:hyperlink>
      <w:r w:rsidR="00F177E9" w:rsidRPr="003B2AD1">
        <w:t xml:space="preserve"> </w:t>
      </w:r>
      <w:r w:rsidRPr="003B2AD1">
        <w:t>Этот вид поддержки дает возможность начинающим предпринимателям не совершать всего спектра ошибок, которые свойственны на первом этапе развития бизнеса. Вместе с экспертами можно гораздо быстрее и легче достичь успешного развития своего дела.</w:t>
      </w: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>Для формирования механизма эффективного содействия и продвижения калужских предприятий на рынке других стран на базе Государственного Фонда поддержки предпринимательства Калужской области в 2012 году был создан</w:t>
      </w:r>
      <w:r w:rsidRPr="003B2AD1">
        <w:rPr>
          <w:rStyle w:val="apple-converted-space"/>
        </w:rPr>
        <w:t> </w:t>
      </w:r>
      <w:hyperlink r:id="rId10" w:tooltip="Центр поддержки экспорта" w:history="1">
        <w:r w:rsidRPr="003B2AD1">
          <w:rPr>
            <w:rStyle w:val="a3"/>
            <w:bCs/>
            <w:color w:val="auto"/>
            <w:u w:val="none"/>
            <w:bdr w:val="none" w:sz="0" w:space="0" w:color="auto" w:frame="1"/>
          </w:rPr>
          <w:t>Центр поддержки экспорта</w:t>
        </w:r>
        <w:r w:rsidRPr="003B2AD1">
          <w:rPr>
            <w:rStyle w:val="a3"/>
            <w:color w:val="auto"/>
            <w:u w:val="none"/>
            <w:bdr w:val="none" w:sz="0" w:space="0" w:color="auto" w:frame="1"/>
          </w:rPr>
          <w:t>.</w:t>
        </w:r>
      </w:hyperlink>
    </w:p>
    <w:p w:rsidR="009B114F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  <w:rPr>
          <w:b/>
          <w:bCs/>
          <w:bdr w:val="none" w:sz="0" w:space="0" w:color="auto" w:frame="1"/>
        </w:rPr>
      </w:pPr>
      <w:r w:rsidRPr="003B2AD1">
        <w:t>Центр оказывает информационные, аналитические и консультационные услуги по вопросам ведения внешнеэкономической деятельности, проводим маркетинговые исследования потенциальных рынков за рубежом, продвигает инвестиционные и экспортные предложения, помогает в подготовке, переводе на иностранные языки и распространении презентационных материалов в печатном и электронном виде.</w:t>
      </w:r>
      <w:r w:rsidRPr="003B2AD1">
        <w:rPr>
          <w:b/>
          <w:bCs/>
          <w:bdr w:val="none" w:sz="0" w:space="0" w:color="auto" w:frame="1"/>
        </w:rPr>
        <w:t> </w:t>
      </w:r>
    </w:p>
    <w:p w:rsidR="003B2AD1" w:rsidRPr="003B2AD1" w:rsidRDefault="003B2AD1" w:rsidP="00F177E9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</w:p>
    <w:p w:rsidR="009B114F" w:rsidRPr="003B2AD1" w:rsidRDefault="009B114F" w:rsidP="00F177E9">
      <w:pPr>
        <w:pStyle w:val="a4"/>
        <w:shd w:val="clear" w:color="auto" w:fill="FFFFFF"/>
        <w:spacing w:before="0" w:beforeAutospacing="0" w:after="0" w:afterAutospacing="0" w:line="188" w:lineRule="atLeast"/>
        <w:ind w:left="720"/>
        <w:jc w:val="both"/>
        <w:textAlignment w:val="baseline"/>
      </w:pPr>
    </w:p>
    <w:p w:rsidR="005044E6" w:rsidRPr="003B2AD1" w:rsidRDefault="009B114F" w:rsidP="003B2AD1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B2AD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ОАО «Агентство инн</w:t>
      </w:r>
      <w:r w:rsidR="003B2AD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овационного развития Калужской о</w:t>
      </w:r>
      <w:r w:rsidRPr="003B2AD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бласти»</w:t>
      </w:r>
    </w:p>
    <w:p w:rsidR="009B114F" w:rsidRPr="003B2AD1" w:rsidRDefault="009B114F" w:rsidP="009B3E48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ОАО «Агентство инн</w:t>
      </w:r>
      <w:r w:rsidR="003B2AD1">
        <w:t>овационного развития Калужской о</w:t>
      </w:r>
      <w:r w:rsidRPr="003B2AD1">
        <w:t>бласти» образованно с целью создания условий для возникновения и продвижения инноваций, повышение конкурентоспособности региональных компаний, расширение возможностей для развития бизнеса в Калужской области и за ее пределами.</w:t>
      </w:r>
    </w:p>
    <w:p w:rsidR="009B114F" w:rsidRPr="003B2AD1" w:rsidRDefault="009B114F" w:rsidP="009B3E48">
      <w:pPr>
        <w:pStyle w:val="a4"/>
        <w:shd w:val="clear" w:color="auto" w:fill="FFFFFF"/>
        <w:spacing w:before="0" w:beforeAutospacing="0" w:after="135" w:afterAutospacing="0" w:line="188" w:lineRule="atLeast"/>
        <w:jc w:val="both"/>
        <w:textAlignment w:val="baseline"/>
      </w:pPr>
      <w:r w:rsidRPr="003B2AD1">
        <w:t>Основные направления деятельности:</w:t>
      </w:r>
      <w:r w:rsidRPr="003B2AD1">
        <w:br/>
        <w:t xml:space="preserve">· </w:t>
      </w:r>
      <w:proofErr w:type="gramStart"/>
      <w:r w:rsidRPr="003B2AD1">
        <w:t xml:space="preserve">Стимулирование начинающих </w:t>
      </w:r>
      <w:proofErr w:type="spellStart"/>
      <w:r w:rsidRPr="003B2AD1">
        <w:t>инноваторов</w:t>
      </w:r>
      <w:proofErr w:type="spellEnd"/>
      <w:r w:rsidRPr="003B2AD1">
        <w:t>, вовлечение их в инновационную предпринимательскую деятельность;</w:t>
      </w:r>
      <w:r w:rsidRPr="003B2AD1">
        <w:br/>
        <w:t>· Консультирование субъектов инновационной деятельности по программам государственной поддержки РФ и Калужской области, направленным на инновационное развитие, субсидирование субъектов малого предпринимательства;</w:t>
      </w:r>
      <w:r w:rsidRPr="003B2AD1">
        <w:br/>
        <w:t>· Создание и развитие фонда посевного финансирования инновационных проектов, находящихся на начальной стадии развития;</w:t>
      </w:r>
      <w:r w:rsidRPr="003B2AD1">
        <w:br/>
        <w:t>· Организация мониторинга состояния инновационного, научного и образовательного потенциала Калужской области.</w:t>
      </w:r>
      <w:proofErr w:type="gramEnd"/>
      <w:r w:rsidRPr="003B2AD1">
        <w:br/>
        <w:t xml:space="preserve">· </w:t>
      </w:r>
      <w:proofErr w:type="gramStart"/>
      <w:r w:rsidRPr="003B2AD1">
        <w:t>Разработка кластерных политик и программ развития технопарков в сфере высоких технологий;</w:t>
      </w:r>
      <w:r w:rsidRPr="003B2AD1">
        <w:br/>
        <w:t xml:space="preserve">· Организация и проведение ежегодного </w:t>
      </w:r>
      <w:proofErr w:type="spellStart"/>
      <w:r w:rsidRPr="003B2AD1">
        <w:t>Обнинского</w:t>
      </w:r>
      <w:proofErr w:type="spellEnd"/>
      <w:r w:rsidRPr="003B2AD1">
        <w:t xml:space="preserve"> инновационного форума;</w:t>
      </w:r>
      <w:r w:rsidRPr="003B2AD1">
        <w:br/>
        <w:t xml:space="preserve">· Проведение технологических аудитов и выявление разработок, имеющих коммерческий </w:t>
      </w:r>
      <w:r w:rsidRPr="003B2AD1">
        <w:lastRenderedPageBreak/>
        <w:t>потенциал;</w:t>
      </w:r>
      <w:r w:rsidRPr="003B2AD1">
        <w:br/>
        <w:t xml:space="preserve">· Создание и организация работы центра коллективного пользования и </w:t>
      </w:r>
      <w:proofErr w:type="spellStart"/>
      <w:r w:rsidRPr="003B2AD1">
        <w:t>прототипирования</w:t>
      </w:r>
      <w:proofErr w:type="spellEnd"/>
      <w:r w:rsidRPr="003B2AD1">
        <w:br/>
        <w:t>· Содействие в маркетинге, сертификации, лицензировании, патентовании, финансировании инновационных проектов, поиск партнеров при формировании и реализации проектов;</w:t>
      </w:r>
      <w:proofErr w:type="gramEnd"/>
      <w:r w:rsidRPr="003B2AD1">
        <w:br/>
        <w:t>· Организация конференций, семинаров, подготовки, переподготовки и повышения квалификации кадров в интересах субъектов инновационной деятельности Калужской области</w:t>
      </w:r>
    </w:p>
    <w:p w:rsidR="009B114F" w:rsidRPr="003B2AD1" w:rsidRDefault="009B114F" w:rsidP="009B3E48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</w:pPr>
      <w:r w:rsidRPr="003B2AD1">
        <w:t>Сайт компании:</w:t>
      </w:r>
      <w:hyperlink r:id="rId11" w:history="1">
        <w:r w:rsidRPr="003B2AD1">
          <w:rPr>
            <w:rStyle w:val="apple-converted-space"/>
            <w:bdr w:val="none" w:sz="0" w:space="0" w:color="auto" w:frame="1"/>
          </w:rPr>
          <w:t> </w:t>
        </w:r>
        <w:r w:rsidRPr="003B2AD1">
          <w:rPr>
            <w:rStyle w:val="a3"/>
            <w:color w:val="auto"/>
            <w:bdr w:val="none" w:sz="0" w:space="0" w:color="auto" w:frame="1"/>
          </w:rPr>
          <w:t>www.airko.org</w:t>
        </w:r>
      </w:hyperlink>
    </w:p>
    <w:p w:rsidR="009B114F" w:rsidRPr="003B2AD1" w:rsidRDefault="00F177E9" w:rsidP="009B3E48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  <w:rPr>
          <w:rFonts w:ascii="Tahoma" w:hAnsi="Tahoma" w:cs="Tahoma"/>
          <w:color w:val="848484"/>
          <w:sz w:val="15"/>
          <w:szCs w:val="15"/>
        </w:rPr>
      </w:pPr>
      <w:r w:rsidRPr="003B2AD1">
        <w:rPr>
          <w:rFonts w:ascii="Tahoma" w:hAnsi="Tahoma" w:cs="Tahoma"/>
          <w:color w:val="848484"/>
          <w:sz w:val="15"/>
          <w:szCs w:val="15"/>
        </w:rPr>
        <w:t xml:space="preserve"> </w:t>
      </w:r>
    </w:p>
    <w:p w:rsidR="00F177E9" w:rsidRPr="003B2AD1" w:rsidRDefault="00F177E9" w:rsidP="009B3E48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  <w:rPr>
          <w:rFonts w:ascii="Tahoma" w:hAnsi="Tahoma" w:cs="Tahoma"/>
          <w:color w:val="848484"/>
          <w:sz w:val="15"/>
          <w:szCs w:val="15"/>
        </w:rPr>
      </w:pPr>
    </w:p>
    <w:p w:rsidR="00F177E9" w:rsidRDefault="00F177E9" w:rsidP="009B3E48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  <w:rPr>
          <w:b/>
          <w:color w:val="548DD4" w:themeColor="text2" w:themeTint="99"/>
        </w:rPr>
      </w:pPr>
      <w:r w:rsidRPr="003B2AD1">
        <w:rPr>
          <w:b/>
          <w:color w:val="548DD4" w:themeColor="text2" w:themeTint="99"/>
        </w:rPr>
        <w:t>Калужская торгово-промышленная палата</w:t>
      </w:r>
    </w:p>
    <w:p w:rsidR="003B2AD1" w:rsidRPr="003B2AD1" w:rsidRDefault="003B2AD1" w:rsidP="009B3E48">
      <w:pPr>
        <w:pStyle w:val="a4"/>
        <w:shd w:val="clear" w:color="auto" w:fill="FFFFFF"/>
        <w:spacing w:before="0" w:beforeAutospacing="0" w:after="0" w:afterAutospacing="0" w:line="188" w:lineRule="atLeast"/>
        <w:jc w:val="both"/>
        <w:textAlignment w:val="baseline"/>
        <w:rPr>
          <w:b/>
          <w:color w:val="548DD4" w:themeColor="text2" w:themeTint="99"/>
        </w:rPr>
      </w:pPr>
    </w:p>
    <w:p w:rsidR="009B114F" w:rsidRPr="00784E2A" w:rsidRDefault="009B114F" w:rsidP="009B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  торгово-промышленная палата (Калужская ТПП, КТПП) -</w:t>
      </w: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негосударственная некоммерческая организация, действующая на основании Закона РФ "О торгово-промышленных палатах в Российской Федерации".</w:t>
      </w:r>
    </w:p>
    <w:p w:rsidR="009B114F" w:rsidRPr="00784E2A" w:rsidRDefault="009B114F" w:rsidP="009B3E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Калужская ТПП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является </w:t>
      </w:r>
      <w:hyperlink r:id="rId12" w:tgtFrame="_blank" w:history="1">
        <w:r w:rsidRPr="00784E2A">
          <w:rPr>
            <w:rFonts w:ascii="Times New Roman" w:hAnsi="Times New Roman" w:cs="Times New Roman"/>
            <w:sz w:val="24"/>
            <w:szCs w:val="24"/>
            <w:lang w:eastAsia="ru-RU"/>
          </w:rPr>
          <w:t>территориальной палатой </w:t>
        </w:r>
      </w:hyperlink>
      <w:r w:rsidRPr="00784E2A">
        <w:rPr>
          <w:rFonts w:ascii="Times New Roman" w:hAnsi="Times New Roman" w:cs="Times New Roman"/>
          <w:sz w:val="24"/>
          <w:szCs w:val="24"/>
          <w:lang w:eastAsia="ru-RU"/>
        </w:rPr>
        <w:t>Торгово-промышленной палаты Российской Федерации.</w:t>
      </w:r>
    </w:p>
    <w:p w:rsidR="009B114F" w:rsidRPr="00784E2A" w:rsidRDefault="009B114F" w:rsidP="009B3E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КТПП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была учреждена в ноябре 1992 г. основными промышленными предприятиями и рядом предпринимательских структур города Калуги и Калужской области.</w:t>
      </w:r>
    </w:p>
    <w:p w:rsidR="009B114F" w:rsidRPr="00784E2A" w:rsidRDefault="009B114F" w:rsidP="009B3E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sz w:val="24"/>
          <w:szCs w:val="24"/>
          <w:lang w:eastAsia="ru-RU"/>
        </w:rPr>
        <w:t>В настоящее время </w:t>
      </w: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t>Калужская торгово-промышленная палата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осуществляет все функции, предусмотренные законодательством и распространенные в практической деятельности других торгово-промышленных палат.</w:t>
      </w:r>
    </w:p>
    <w:p w:rsidR="009B114F" w:rsidRPr="00784E2A" w:rsidRDefault="009B114F" w:rsidP="009B3E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t>Цель деятельности Калужской  торгово-промышленной  палаты,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B114F" w:rsidRPr="00784E2A" w:rsidRDefault="009B114F" w:rsidP="009B3E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84E2A">
        <w:rPr>
          <w:rFonts w:ascii="Times New Roman" w:hAnsi="Times New Roman" w:cs="Times New Roman"/>
          <w:sz w:val="24"/>
          <w:szCs w:val="24"/>
          <w:lang w:eastAsia="ru-RU"/>
        </w:rPr>
        <w:t>определенная</w:t>
      </w:r>
      <w:proofErr w:type="gramEnd"/>
      <w:r w:rsidRPr="00784E2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и </w:t>
      </w:r>
      <w:hyperlink r:id="rId13" w:history="1">
        <w:r w:rsidRPr="00784E2A">
          <w:rPr>
            <w:rFonts w:ascii="Times New Roman" w:hAnsi="Times New Roman" w:cs="Times New Roman"/>
            <w:sz w:val="24"/>
            <w:szCs w:val="24"/>
            <w:lang w:eastAsia="ru-RU"/>
          </w:rPr>
          <w:t>Уставом Палаты</w:t>
        </w:r>
      </w:hyperlink>
      <w:r w:rsidRPr="00784E2A">
        <w:rPr>
          <w:rFonts w:ascii="Times New Roman" w:hAnsi="Times New Roman" w:cs="Times New Roman"/>
          <w:sz w:val="24"/>
          <w:szCs w:val="24"/>
          <w:lang w:eastAsia="ru-RU"/>
        </w:rPr>
        <w:t>, создание  благоприятных условий  для развития предпринимательства, субъектов хозяйственной деятельности;</w:t>
      </w:r>
      <w:r w:rsidR="00F177E9" w:rsidRPr="00784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взаимовыгодной экономической интеграции и сотрудничества с другими регионами страны  и другими государствами, занимает все более активную позицию при формировании всех составляющих экономической политики области.</w:t>
      </w:r>
    </w:p>
    <w:p w:rsidR="009B114F" w:rsidRPr="00784E2A" w:rsidRDefault="009B114F" w:rsidP="009B3E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t>КТПП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предлагает предпринимателям комплекс услуг, ведет активную общественную деятельность  по выявлению и разрешению проблем малого предпринимательства региона, разрабатывает комплексные механизмы решения проблем предпринимательства в регионе.</w:t>
      </w:r>
    </w:p>
    <w:p w:rsidR="009B114F" w:rsidRPr="00784E2A" w:rsidRDefault="009B114F" w:rsidP="009B3E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t>КТПП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 xml:space="preserve"> проводит комплекс ежегодных мероприятий (круглые столы, </w:t>
      </w:r>
      <w:proofErr w:type="spellStart"/>
      <w:proofErr w:type="gramStart"/>
      <w:r w:rsidRPr="00784E2A">
        <w:rPr>
          <w:rFonts w:ascii="Times New Roman" w:hAnsi="Times New Roman" w:cs="Times New Roman"/>
          <w:sz w:val="24"/>
          <w:szCs w:val="24"/>
          <w:lang w:eastAsia="ru-RU"/>
        </w:rPr>
        <w:t>бизнес-встречи</w:t>
      </w:r>
      <w:proofErr w:type="spellEnd"/>
      <w:proofErr w:type="gramEnd"/>
      <w:r w:rsidRPr="00784E2A">
        <w:rPr>
          <w:rFonts w:ascii="Times New Roman" w:hAnsi="Times New Roman" w:cs="Times New Roman"/>
          <w:sz w:val="24"/>
          <w:szCs w:val="24"/>
          <w:lang w:eastAsia="ru-RU"/>
        </w:rPr>
        <w:t>, консультационные встречи и семинары), освещающие проблемы предпринимательства в регионе, организует постоянный консультационный диалог между  предпринимателями и экспертами, издает информационно - методические материалы  для предпринимателей региона.</w:t>
      </w:r>
    </w:p>
    <w:p w:rsidR="009B114F" w:rsidRPr="00784E2A" w:rsidRDefault="009B114F" w:rsidP="009B3E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sz w:val="24"/>
          <w:szCs w:val="24"/>
          <w:lang w:eastAsia="ru-RU"/>
        </w:rPr>
        <w:t>С октября 2002 г.  на базе </w:t>
      </w: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t>КТПП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действует Консультационный Пункт (бесплатные консультации по вопросам права, налогообложения и  доступа к финансовым ресурсам субъектов малого предпринимательства Калужской области).</w:t>
      </w:r>
    </w:p>
    <w:p w:rsidR="009B114F" w:rsidRPr="00784E2A" w:rsidRDefault="009B114F" w:rsidP="009B3E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sz w:val="24"/>
          <w:szCs w:val="24"/>
          <w:lang w:eastAsia="ru-RU"/>
        </w:rPr>
        <w:t>Особое внимание </w:t>
      </w: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t>КТПП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уделяет </w:t>
      </w:r>
      <w:hyperlink r:id="rId14" w:history="1">
        <w:r w:rsidRPr="00784E2A">
          <w:rPr>
            <w:rFonts w:ascii="Times New Roman" w:hAnsi="Times New Roman" w:cs="Times New Roman"/>
            <w:sz w:val="24"/>
            <w:szCs w:val="24"/>
            <w:lang w:eastAsia="ru-RU"/>
          </w:rPr>
          <w:t>организации выставочной деятельности</w:t>
        </w:r>
      </w:hyperlink>
      <w:r w:rsidRPr="00784E2A">
        <w:rPr>
          <w:rFonts w:ascii="Times New Roman" w:hAnsi="Times New Roman" w:cs="Times New Roman"/>
          <w:sz w:val="24"/>
          <w:szCs w:val="24"/>
          <w:lang w:eastAsia="ru-RU"/>
        </w:rPr>
        <w:t> для предприятий малого, среднего и крупного бизнеса.</w:t>
      </w:r>
    </w:p>
    <w:p w:rsidR="009B114F" w:rsidRPr="00784E2A" w:rsidRDefault="009B114F" w:rsidP="009B3E4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Калужская торгово-промышленная палата</w:t>
      </w:r>
      <w:r w:rsidRPr="00784E2A">
        <w:rPr>
          <w:rFonts w:ascii="Times New Roman" w:hAnsi="Times New Roman" w:cs="Times New Roman"/>
          <w:sz w:val="24"/>
          <w:szCs w:val="24"/>
          <w:lang w:eastAsia="ru-RU"/>
        </w:rPr>
        <w:t> организационно и функционально интегрирована в систему торгово-промышленных палат России и через ТПП РФ в общемировую систему  торговых палат.</w:t>
      </w:r>
    </w:p>
    <w:p w:rsidR="000521FA" w:rsidRPr="003B2AD1" w:rsidRDefault="000521FA" w:rsidP="009B3E48">
      <w:pPr>
        <w:pStyle w:val="2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3B2AD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Государственное автономное учреждение Калужской области «Агентство по развитию малых форм торговли и бытового обслуживания Калужской области»</w:t>
      </w:r>
    </w:p>
    <w:p w:rsidR="000521FA" w:rsidRPr="00784E2A" w:rsidRDefault="000521FA" w:rsidP="009B3E48">
      <w:pPr>
        <w:spacing w:after="202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учреждение Калужской области «Агентство по развитию малых форм торговли и бытового обслуживания Калужской области» (ГАУ </w:t>
      </w:r>
      <w:proofErr w:type="gramStart"/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«Агентство по развитию МФТБО Калужской области») образовано в декабре 2014 г. Функции и полномочия учредителя Агентства осуществляет Министерство экономического развития Калужской области.</w:t>
      </w:r>
    </w:p>
    <w:p w:rsidR="000521FA" w:rsidRPr="00784E2A" w:rsidRDefault="000521FA" w:rsidP="000521FA">
      <w:pPr>
        <w:spacing w:after="202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Автономного учреждения является создание благоприятного климата для субъектов малого и среднего предпринимательства в сферах торговли, бытовых услуг и обслуживания населения Калужской области.</w:t>
      </w:r>
    </w:p>
    <w:p w:rsidR="000521FA" w:rsidRPr="00784E2A" w:rsidRDefault="000521FA" w:rsidP="000521FA">
      <w:pPr>
        <w:spacing w:after="202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Автономного учреждения: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информационного обеспечения развития субъектов малого и среднего предпринимательства, осуществляющих торговлю и оказание услуг в сферах науки, образования, здравоохранения, культуры, средств массовой информации, социальной защиты, занятости населения, физической культуры и спорта, а также в иных случаях, установленных федеральными законами;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развития здоровой конкуренции в отрасли торговли и бытовых услуг;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</w:t>
      </w:r>
      <w:proofErr w:type="spellStart"/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многоформатной</w:t>
      </w:r>
      <w:proofErr w:type="spellEnd"/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удобной для населения инфраструктуры торговли;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и среднего предпринимательства в сфере торговли и бытовых услуг, расширение их возможностей;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предоставляемых торговых и бытовых услуг населению и повышение кадровой обеспеченности отрасли;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предпринимателей по вопросам соответствия их предприятий нормам и правилам, установленным правовыми актами;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предпринимателей;</w:t>
      </w:r>
    </w:p>
    <w:p w:rsidR="000521FA" w:rsidRPr="00784E2A" w:rsidRDefault="000521FA" w:rsidP="000521FA">
      <w:pPr>
        <w:numPr>
          <w:ilvl w:val="0"/>
          <w:numId w:val="2"/>
        </w:numPr>
        <w:spacing w:before="100" w:beforeAutospacing="1" w:after="135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взаимодействия с местными производителями товаров и сельскохозяйственной продукции с целью их продвижения на региональном рынке.</w:t>
      </w:r>
    </w:p>
    <w:p w:rsidR="000521FA" w:rsidRPr="00784E2A" w:rsidRDefault="000521FA" w:rsidP="000521FA">
      <w:pPr>
        <w:spacing w:before="100" w:beforeAutospacing="1" w:after="135" w:line="269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поддержке малого и среднего предпринимательства можно получить </w:t>
      </w:r>
      <w:r w:rsidRPr="003B2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Pr="0078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портале малого и среднего предпринимательства Калужской области:</w:t>
      </w:r>
    </w:p>
    <w:p w:rsidR="000521FA" w:rsidRPr="000521FA" w:rsidRDefault="000521FA" w:rsidP="000521FA">
      <w:pPr>
        <w:spacing w:before="100" w:beforeAutospacing="1" w:after="135" w:line="269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A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http://www.pmp.admoblkaluga.ru/registry/infr/</w:t>
      </w:r>
    </w:p>
    <w:sectPr w:rsidR="000521FA" w:rsidRPr="000521FA" w:rsidSect="0050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99E"/>
    <w:multiLevelType w:val="multilevel"/>
    <w:tmpl w:val="464E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E6DE5"/>
    <w:multiLevelType w:val="hybridMultilevel"/>
    <w:tmpl w:val="C3EE16AC"/>
    <w:lvl w:ilvl="0" w:tplc="28A83B3C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CE24266"/>
    <w:multiLevelType w:val="multilevel"/>
    <w:tmpl w:val="93AA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B114F"/>
    <w:rsid w:val="000521FA"/>
    <w:rsid w:val="003B2AD1"/>
    <w:rsid w:val="005044E6"/>
    <w:rsid w:val="005D3EDD"/>
    <w:rsid w:val="00784E2A"/>
    <w:rsid w:val="009B114F"/>
    <w:rsid w:val="009B3E48"/>
    <w:rsid w:val="00A852DB"/>
    <w:rsid w:val="00BD7619"/>
    <w:rsid w:val="00F1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E6"/>
  </w:style>
  <w:style w:type="paragraph" w:styleId="1">
    <w:name w:val="heading 1"/>
    <w:basedOn w:val="a"/>
    <w:link w:val="10"/>
    <w:uiPriority w:val="9"/>
    <w:qFormat/>
    <w:rsid w:val="009B1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2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1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14F"/>
  </w:style>
  <w:style w:type="character" w:styleId="a5">
    <w:name w:val="Strong"/>
    <w:basedOn w:val="a0"/>
    <w:uiPriority w:val="22"/>
    <w:qFormat/>
    <w:rsid w:val="009B11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1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B2AD1"/>
    <w:pPr>
      <w:ind w:left="720"/>
      <w:contextualSpacing/>
    </w:pPr>
  </w:style>
  <w:style w:type="paragraph" w:styleId="a7">
    <w:name w:val="No Spacing"/>
    <w:uiPriority w:val="1"/>
    <w:qFormat/>
    <w:rsid w:val="003B2AD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B2A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fpp-kaluga.ru/obuchenie-v-formate-treningov/" TargetMode="External"/><Relationship Id="rId13" Type="http://schemas.openxmlformats.org/officeDocument/2006/relationships/hyperlink" Target="http://tppkaluga.ru/about/usta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fpp-kaluga.ru/nefinansovaya-podderzhka/" TargetMode="External"/><Relationship Id="rId12" Type="http://schemas.openxmlformats.org/officeDocument/2006/relationships/hyperlink" Target="http://www.tpprf.ru/ru/main/filia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fpp-kaluga.ru/predostavlenie-poruchitelstv/" TargetMode="External"/><Relationship Id="rId11" Type="http://schemas.openxmlformats.org/officeDocument/2006/relationships/hyperlink" Target="http://www.airko.org/" TargetMode="External"/><Relationship Id="rId5" Type="http://schemas.openxmlformats.org/officeDocument/2006/relationships/hyperlink" Target="http://gfpp-kaluga.ru/finansovaya-podderzh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fpp-kaluga.ru/podderzhka-ekspor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fpp-kaluga.ru/soprovozhdenie-proektov/" TargetMode="External"/><Relationship Id="rId14" Type="http://schemas.openxmlformats.org/officeDocument/2006/relationships/hyperlink" Target="http://tppkaluga.ru/services/exhibitio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dcterms:created xsi:type="dcterms:W3CDTF">2017-02-22T05:25:00Z</dcterms:created>
  <dcterms:modified xsi:type="dcterms:W3CDTF">2017-02-22T08:45:00Z</dcterms:modified>
</cp:coreProperties>
</file>