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28" w:rsidRDefault="005063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Pr="00103A36" w:rsidRDefault="00103A36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</w:t>
      </w:r>
      <w:r w:rsidR="00A3739E"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Калужская область Дзержинский район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  <w:r w:rsidRPr="00103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Поселковая Управа городского поселения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«Поселок Полотняный Завод»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A3739E" w:rsidRPr="00A3739E" w:rsidRDefault="00A3739E" w:rsidP="00A37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709" w:firstLine="56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1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</w:t>
      </w:r>
      <w:r w:rsidR="0054038E"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9415A2" w:rsidRDefault="009415A2" w:rsidP="009415A2">
      <w:pPr>
        <w:suppressAutoHyphens/>
        <w:spacing w:after="0" w:line="240" w:lineRule="auto"/>
        <w:ind w:right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39E" w:rsidRPr="00A3739E" w:rsidRDefault="00A3739E" w:rsidP="009415A2">
      <w:pPr>
        <w:suppressAutoHyphens/>
        <w:spacing w:after="0" w:line="240" w:lineRule="auto"/>
        <w:ind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внесении изменений в муниципальную 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A3739E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«Комплексного развития систем транспортной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инфраструктуры муниципального образования</w:t>
      </w:r>
    </w:p>
    <w:p w:rsidR="00A3739E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«Городское поселение «Поселок Полотняный</w:t>
      </w:r>
    </w:p>
    <w:p w:rsidR="00A3739E" w:rsidRPr="00390807" w:rsidRDefault="00A3739E" w:rsidP="00A3739E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Завод»» на период 2017-2026 годы. 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uppressAutoHyphens/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3739E" w:rsidRDefault="0054038E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179 Бюджетного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="00C86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 разработке </w:t>
      </w:r>
      <w:r w:rsidR="00A3739E"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МО ГП «Поселок Полотняный Завод», их формирования и реализации и Порядка проведения оценки эффективности реализации муниципальных программ муниципального образования городское поселение «Поселок Полотняный Завод»», </w:t>
      </w:r>
    </w:p>
    <w:p w:rsidR="00BE2491" w:rsidRPr="00A3739E" w:rsidRDefault="00BE2491" w:rsidP="00BE2491">
      <w:pPr>
        <w:spacing w:before="120" w:after="0" w:line="240" w:lineRule="auto"/>
        <w:ind w:left="567"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ПОСТАНОВЛЯЮ:</w:t>
      </w:r>
    </w:p>
    <w:p w:rsidR="00A3739E" w:rsidRPr="00A3739E" w:rsidRDefault="00A3739E" w:rsidP="00A3739E">
      <w:pPr>
        <w:spacing w:after="0" w:line="240" w:lineRule="auto"/>
        <w:ind w:left="567" w:right="39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39E" w:rsidRPr="00A3739E" w:rsidRDefault="00A3739E" w:rsidP="00A3739E">
      <w:pPr>
        <w:spacing w:before="120"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муниципальную программу «Комплексно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развития систем транспортной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 муниципального образования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поселение «Поселок Полотняный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Завод»» на</w:t>
      </w:r>
      <w:r w:rsidR="006C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2017-2026 годы, утвержденную Постановлением Главы поселково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D17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Управы 08 июля 2016 года №130 (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изм. от 29 декабря 2017 года №211</w:t>
      </w:r>
      <w:r w:rsidR="006D30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изм. от 31.10.2018 г. №172</w:t>
      </w:r>
      <w:r w:rsidR="000F30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E2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изложив ее в новой редакции согласно приложению.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567" w:right="396"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="00540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="006D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силу  с  момента  его  подписания  и подлежит 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размещению на официальном сайте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 поселения «Поселок Полотняный Завод»</w:t>
      </w:r>
      <w:r w:rsidRPr="00A373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«Интернет»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обнародованию в установленном порядке.</w:t>
      </w:r>
    </w:p>
    <w:p w:rsidR="00A3739E" w:rsidRPr="00A3739E" w:rsidRDefault="00A3739E" w:rsidP="00A3739E">
      <w:pPr>
        <w:tabs>
          <w:tab w:val="left" w:pos="1560"/>
        </w:tabs>
        <w:suppressAutoHyphens/>
        <w:spacing w:after="0" w:line="240" w:lineRule="auto"/>
        <w:ind w:left="1276" w:right="396" w:hanging="142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</w:pPr>
      <w:r w:rsidRPr="00A3739E">
        <w:rPr>
          <w:rFonts w:ascii="Times New Roman" w:eastAsia="Times New Roman" w:hAnsi="Times New Roman" w:cs="Times New Roman"/>
          <w:spacing w:val="-14"/>
          <w:sz w:val="24"/>
          <w:szCs w:val="24"/>
          <w:lang w:eastAsia="ar-SA"/>
        </w:rPr>
        <w:t xml:space="preserve">3. </w:t>
      </w:r>
      <w:r w:rsidRPr="00A37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7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567" w:right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поселковой Управы</w:t>
      </w:r>
    </w:p>
    <w:p w:rsidR="00A3739E" w:rsidRPr="00A3739E" w:rsidRDefault="00A3739E" w:rsidP="00A3739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ГП «Поселок Полотняный </w:t>
      </w:r>
      <w:proofErr w:type="gram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Завод»   </w:t>
      </w:r>
      <w:proofErr w:type="gramEnd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A373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Д.В.Новиков</w:t>
      </w:r>
      <w:proofErr w:type="spellEnd"/>
    </w:p>
    <w:p w:rsidR="00A3739E" w:rsidRPr="00A3739E" w:rsidRDefault="00A3739E" w:rsidP="00A3739E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739E" w:rsidRDefault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D152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629C" w:rsidRDefault="003C629C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523E" w:rsidRDefault="00D1523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3739E" w:rsidRDefault="00A3739E" w:rsidP="00A373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поселковой Управы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 Полотняный Завод"</w:t>
      </w:r>
    </w:p>
    <w:p w:rsidR="00BE44FE" w:rsidRPr="00F7442B" w:rsidRDefault="00BE44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 xml:space="preserve">от </w:t>
      </w:r>
      <w:r w:rsidR="006D305D">
        <w:rPr>
          <w:rFonts w:ascii="Times New Roman" w:hAnsi="Times New Roman" w:cs="Times New Roman"/>
          <w:sz w:val="24"/>
          <w:szCs w:val="24"/>
        </w:rPr>
        <w:t>__________</w:t>
      </w:r>
      <w:r w:rsidR="00C10C18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201</w:t>
      </w:r>
      <w:r w:rsidR="006D305D">
        <w:rPr>
          <w:rFonts w:ascii="Times New Roman" w:hAnsi="Times New Roman" w:cs="Times New Roman"/>
          <w:sz w:val="24"/>
          <w:szCs w:val="24"/>
        </w:rPr>
        <w:t>9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г. N</w:t>
      </w:r>
      <w:r w:rsidR="006D305D">
        <w:rPr>
          <w:rFonts w:ascii="Times New Roman" w:hAnsi="Times New Roman" w:cs="Times New Roman"/>
          <w:sz w:val="24"/>
          <w:szCs w:val="24"/>
        </w:rPr>
        <w:t>_____</w:t>
      </w:r>
      <w:bookmarkStart w:id="0" w:name="_GoBack"/>
      <w:bookmarkEnd w:id="0"/>
      <w:r w:rsidRPr="00F7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F7442B">
        <w:rPr>
          <w:rFonts w:ascii="Times New Roman" w:hAnsi="Times New Roman" w:cs="Times New Roman"/>
          <w:sz w:val="24"/>
          <w:szCs w:val="24"/>
        </w:rPr>
        <w:t>МУНИЦИПАЛЬНАЯ ПРОГРАММА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</w:t>
      </w:r>
      <w:r w:rsidR="00FB5559">
        <w:rPr>
          <w:rFonts w:ascii="Times New Roman" w:hAnsi="Times New Roman" w:cs="Times New Roman"/>
          <w:sz w:val="24"/>
          <w:szCs w:val="24"/>
        </w:rPr>
        <w:t>КОМПЛЕКСНОЕ РАЗВИТИЕ СИСТЕМ ТРАНСПОРТНОЙ ИНФРАСТРУКТУРЫ</w:t>
      </w:r>
    </w:p>
    <w:p w:rsidR="00FB5559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М</w:t>
      </w:r>
      <w:r w:rsidR="00FB5559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F7442B">
        <w:rPr>
          <w:rFonts w:ascii="Times New Roman" w:hAnsi="Times New Roman" w:cs="Times New Roman"/>
          <w:sz w:val="24"/>
          <w:szCs w:val="24"/>
        </w:rPr>
        <w:t>О</w:t>
      </w:r>
      <w:r w:rsidR="00FB5559">
        <w:rPr>
          <w:rFonts w:ascii="Times New Roman" w:hAnsi="Times New Roman" w:cs="Times New Roman"/>
          <w:sz w:val="24"/>
          <w:szCs w:val="24"/>
        </w:rPr>
        <w:t>БРАЗОВАНИЯ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</w:t>
      </w:r>
      <w:r w:rsidR="00FB5559">
        <w:rPr>
          <w:rFonts w:ascii="Times New Roman" w:hAnsi="Times New Roman" w:cs="Times New Roman"/>
          <w:sz w:val="24"/>
          <w:szCs w:val="24"/>
        </w:rPr>
        <w:t>ОРОДСКО</w:t>
      </w:r>
      <w:r w:rsidR="00DF5E8F">
        <w:rPr>
          <w:rFonts w:ascii="Times New Roman" w:hAnsi="Times New Roman" w:cs="Times New Roman"/>
          <w:sz w:val="24"/>
          <w:szCs w:val="24"/>
        </w:rPr>
        <w:t>ГО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</w:t>
      </w:r>
      <w:r w:rsidR="00DF5E8F">
        <w:rPr>
          <w:rFonts w:ascii="Times New Roman" w:hAnsi="Times New Roman" w:cs="Times New Roman"/>
          <w:sz w:val="24"/>
          <w:szCs w:val="24"/>
        </w:rPr>
        <w:t>ОСЕЛЕНИЯ</w:t>
      </w:r>
      <w:r w:rsidRPr="00F74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4FE" w:rsidRPr="00F7442B" w:rsidRDefault="00BE44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442B">
        <w:rPr>
          <w:rFonts w:ascii="Times New Roman" w:hAnsi="Times New Roman" w:cs="Times New Roman"/>
          <w:sz w:val="24"/>
          <w:szCs w:val="24"/>
        </w:rPr>
        <w:t>"ПОСЕЛОК</w:t>
      </w:r>
      <w:r w:rsidR="00FB5559">
        <w:rPr>
          <w:rFonts w:ascii="Times New Roman" w:hAnsi="Times New Roman" w:cs="Times New Roman"/>
          <w:sz w:val="24"/>
          <w:szCs w:val="24"/>
        </w:rPr>
        <w:t xml:space="preserve"> </w:t>
      </w:r>
      <w:r w:rsidRPr="00F7442B">
        <w:rPr>
          <w:rFonts w:ascii="Times New Roman" w:hAnsi="Times New Roman" w:cs="Times New Roman"/>
          <w:sz w:val="24"/>
          <w:szCs w:val="24"/>
        </w:rPr>
        <w:t>ПОЛОТНЯНЫЙ ЗАВОД" НА ПЕРИОД 201</w:t>
      </w:r>
      <w:r w:rsidR="00FB5559">
        <w:rPr>
          <w:rFonts w:ascii="Times New Roman" w:hAnsi="Times New Roman" w:cs="Times New Roman"/>
          <w:sz w:val="24"/>
          <w:szCs w:val="24"/>
        </w:rPr>
        <w:t>7-202</w:t>
      </w:r>
      <w:r w:rsidR="003A742F">
        <w:rPr>
          <w:rFonts w:ascii="Times New Roman" w:hAnsi="Times New Roman" w:cs="Times New Roman"/>
          <w:sz w:val="24"/>
          <w:szCs w:val="24"/>
        </w:rPr>
        <w:t>6</w:t>
      </w:r>
      <w:r w:rsidRPr="00F7442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Pr="00DF5E8F" w:rsidRDefault="00BE44FE" w:rsidP="00CD1A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E8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F5E8F" w:rsidRDefault="00DF5E8F" w:rsidP="00DF5E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«Комплексного развития транспортной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инфраструктуры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«Городское поселение «Поселок Полотняный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>Завод»»</w:t>
      </w:r>
    </w:p>
    <w:p w:rsidR="00DF5E8F" w:rsidRPr="00390807" w:rsidRDefault="00DF5E8F" w:rsidP="00DF5E8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на период 2017-202</w:t>
      </w:r>
      <w:r w:rsidR="003A742F">
        <w:rPr>
          <w:rFonts w:ascii="Times New Roman" w:hAnsi="Times New Roman" w:cs="Times New Roman"/>
          <w:b w:val="0"/>
          <w:sz w:val="24"/>
          <w:szCs w:val="24"/>
        </w:rPr>
        <w:t>6</w:t>
      </w:r>
      <w:r w:rsidRPr="00DF5E8F">
        <w:rPr>
          <w:rFonts w:ascii="Times New Roman" w:hAnsi="Times New Roman" w:cs="Times New Roman"/>
          <w:b w:val="0"/>
          <w:sz w:val="24"/>
          <w:szCs w:val="24"/>
        </w:rPr>
        <w:t xml:space="preserve"> годы.</w:t>
      </w:r>
    </w:p>
    <w:p w:rsidR="00BE44FE" w:rsidRPr="00F7442B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7231"/>
      </w:tblGrid>
      <w:tr w:rsidR="00BE44FE" w:rsidRPr="00F7442B" w:rsidTr="0097605F">
        <w:trPr>
          <w:trHeight w:val="237"/>
        </w:trPr>
        <w:tc>
          <w:tcPr>
            <w:tcW w:w="2975" w:type="dxa"/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</w:tcPr>
          <w:p w:rsidR="00DF5E8F" w:rsidRDefault="00BE44FE" w:rsidP="0097605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«Комплексно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е развитие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систем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транспортной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инфраструктуры муниципального образования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«Городское поселение «Поселок Полотняный</w:t>
            </w:r>
            <w:r w:rsid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F5E8F"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Завод»»</w:t>
            </w:r>
          </w:p>
          <w:p w:rsidR="00DF5E8F" w:rsidRPr="00390807" w:rsidRDefault="00DF5E8F" w:rsidP="0097605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период 2017-202</w:t>
            </w:r>
            <w:r w:rsidR="003A742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DF5E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годы.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2. Заказчик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 "Поселок Полотняный Завод</w:t>
            </w:r>
            <w:proofErr w:type="gramStart"/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естонахождение</w:t>
            </w:r>
            <w:proofErr w:type="gramEnd"/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Калужская область, Дзержинский район, п. Полотняный Завод, ул. Бумажная, д.6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Разработчик  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Поселковая Управа ГП "Поселок Полотняный Завод</w:t>
            </w:r>
            <w:proofErr w:type="gramStart"/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естонахождение</w:t>
            </w:r>
            <w:proofErr w:type="gramEnd"/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4D334D" w:rsidRP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Калужская область, Дзержинский район, п. Полотняный Завод, ул. Бумажная, д.6</w:t>
            </w:r>
            <w:r w:rsidR="004D33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4. Основание принятия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разработке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75056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>
                <w:rPr>
                  <w:rStyle w:val="a3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Федерации», 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округов», Устав </w:t>
            </w:r>
            <w:r w:rsidR="00D40BD6">
              <w:rPr>
                <w:rFonts w:ascii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hAnsi="Times New Roman"/>
                <w:sz w:val="24"/>
                <w:szCs w:val="24"/>
              </w:rPr>
              <w:t>ского поселения</w:t>
            </w:r>
            <w:r w:rsidR="00D40BD6">
              <w:rPr>
                <w:rFonts w:ascii="Times New Roman" w:hAnsi="Times New Roman"/>
                <w:sz w:val="24"/>
                <w:szCs w:val="24"/>
              </w:rPr>
              <w:t xml:space="preserve"> «Поселок Полотняный Завод»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5. Цели и задачи     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75056E" w:rsidRDefault="0075056E" w:rsidP="0097605F">
            <w:pPr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безопасность, качество и эффективность транспортного обслуживания населения, юридических лиц и индивидуальных предпринимателей 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город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поселения;  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- доступность объектов транспортно</w:t>
            </w:r>
            <w:r w:rsidR="00D40BD6">
              <w:rPr>
                <w:rFonts w:ascii="Times New Roman" w:eastAsia="Times New Roman" w:hAnsi="Times New Roman"/>
                <w:sz w:val="24"/>
                <w:szCs w:val="24"/>
              </w:rPr>
              <w:t>й инфраструктуры  для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                                                                                         </w:t>
            </w:r>
          </w:p>
          <w:p w:rsidR="00BE44FE" w:rsidRDefault="0075056E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-эффективность функционирования действующей транспортной инф</w:t>
            </w:r>
            <w:r w:rsidR="00D40BD6">
              <w:rPr>
                <w:rFonts w:ascii="Times New Roman" w:hAnsi="Times New Roman"/>
                <w:sz w:val="24"/>
                <w:szCs w:val="24"/>
              </w:rPr>
              <w:t>раструктуры;</w:t>
            </w:r>
          </w:p>
          <w:p w:rsidR="00D40BD6" w:rsidRDefault="00D40BD6" w:rsidP="0097605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-обеспечение более комфортных условий проживания населения городского поселения;</w:t>
            </w:r>
          </w:p>
          <w:p w:rsidR="00D40BD6" w:rsidRPr="00F7442B" w:rsidRDefault="00D40BD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-строительство, реконструкция и капитальный ремонт автомобильных дорог общего пользования местного значения с твердым покрытием на территории МО ГП «Поселок Полотняный Завод»</w:t>
            </w:r>
            <w:r w:rsidR="00B16F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Целевые индикаторы и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Целевыми индикаторами Программы являются: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доля автомобильных дорог общего пользования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местного значения, не соответствующих нормативным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к транспортно-эксплуатационным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показателям; 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автомобильных дорог общего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местного значения, введенных в       </w:t>
            </w:r>
          </w:p>
          <w:p w:rsidR="00BE44FE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эксплуатацию после строительства и реконструкции </w:t>
            </w:r>
          </w:p>
          <w:p w:rsidR="00B16F02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снижение удельного веса дорог, нуждающихся в капитальном ремонте (реконструкции);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 w:rsidP="004C414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Укрепленное описание запланированных 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Программы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Строительство и реконструкция автомобильных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дорог общег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значения, приобретение материалов;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автомобильных дорог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находящихся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в неудовлетворительном и аварийном состоянии, в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утвержденным перечнем;                                 </w:t>
            </w:r>
          </w:p>
          <w:p w:rsidR="00BE44FE" w:rsidRPr="00F7442B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проектно-сметной документации;  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безопасность дорожного движения (установка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знаков, ремонт знаков безопасности, устройство   </w:t>
            </w:r>
          </w:p>
          <w:p w:rsidR="00BE44FE" w:rsidRPr="00F7442B" w:rsidRDefault="00C861B7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неровностей)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16F02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8. Сроки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 xml:space="preserve"> и этапы</w:t>
            </w:r>
          </w:p>
          <w:p w:rsidR="00BE44FE" w:rsidRPr="00F7442B" w:rsidRDefault="00BE44FE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16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C4149">
              <w:rPr>
                <w:rFonts w:ascii="Times New Roman" w:hAnsi="Times New Roman" w:cs="Times New Roman"/>
                <w:sz w:val="24"/>
                <w:szCs w:val="24"/>
              </w:rPr>
              <w:t>, предусматривает достижение планируемых результатов в два этапа: 1 этап – 2017-2020 гг., 2 этап – 2021-2026 гг.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16F02" w:rsidRPr="00F7442B" w:rsidTr="0097605F">
        <w:trPr>
          <w:trHeight w:val="1494"/>
        </w:trPr>
        <w:tc>
          <w:tcPr>
            <w:tcW w:w="2975" w:type="dxa"/>
            <w:tcBorders>
              <w:top w:val="nil"/>
            </w:tcBorders>
          </w:tcPr>
          <w:p w:rsidR="00B16F02" w:rsidRPr="00F7442B" w:rsidRDefault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9. Объемы и источники  </w:t>
            </w:r>
          </w:p>
          <w:p w:rsidR="00B16F02" w:rsidRPr="00F7442B" w:rsidRDefault="00B16F02" w:rsidP="00B16F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 </w:t>
            </w:r>
          </w:p>
        </w:tc>
        <w:tc>
          <w:tcPr>
            <w:tcW w:w="7231" w:type="dxa"/>
            <w:tcBorders>
              <w:top w:val="nil"/>
            </w:tcBorders>
          </w:tcPr>
          <w:p w:rsidR="00F55D26" w:rsidRDefault="00B16F02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ассигнования будут уточнены при формировании проектов бюджета поселения с учетом изменения ассигнований из регионального бюджета.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финансирования- средства местного бюджета </w:t>
            </w:r>
            <w:r w:rsidR="00573E1F" w:rsidRPr="00573E1F">
              <w:rPr>
                <w:rFonts w:ascii="Times New Roman" w:hAnsi="Times New Roman" w:cs="Times New Roman"/>
                <w:sz w:val="24"/>
                <w:szCs w:val="24"/>
              </w:rPr>
              <w:t>19195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F55D2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3A742F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26" w:rsidRPr="00F55D26" w:rsidRDefault="00506328" w:rsidP="0097605F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39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2017-2687,2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0F303F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2018-2075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0F303F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2019-1403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2020-1270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tabs>
                <w:tab w:val="left" w:pos="4111"/>
              </w:tabs>
              <w:spacing w:after="0" w:line="240" w:lineRule="auto"/>
              <w:ind w:left="12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2021-1830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F55D26" w:rsidP="0097605F">
            <w:pPr>
              <w:tabs>
                <w:tab w:val="left" w:pos="4111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2022-</w:t>
            </w:r>
            <w:r w:rsidR="00DE0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2023-1880,0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2024-2410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5D26" w:rsidRPr="00F55D26" w:rsidRDefault="00DE0043" w:rsidP="0097605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2025-1735,0</w:t>
            </w:r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F55D26" w:rsidRPr="00F55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06328" w:rsidRDefault="00F55D26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E0043">
              <w:rPr>
                <w:rFonts w:ascii="Times New Roman" w:hAnsi="Times New Roman" w:cs="Times New Roman"/>
                <w:sz w:val="24"/>
                <w:szCs w:val="24"/>
              </w:rPr>
              <w:t>2026-1225,0</w:t>
            </w:r>
            <w:r w:rsidRPr="00F55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D26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  <w:r w:rsidR="00573E1F">
              <w:rPr>
                <w:rFonts w:ascii="Times New Roman" w:hAnsi="Times New Roman" w:cs="Times New Roman"/>
                <w:sz w:val="24"/>
                <w:szCs w:val="24"/>
              </w:rPr>
              <w:t xml:space="preserve"> 11585,03 </w:t>
            </w:r>
            <w:proofErr w:type="spellStart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73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0F303F">
              <w:rPr>
                <w:rFonts w:ascii="Times New Roman" w:hAnsi="Times New Roman" w:cs="Times New Roman"/>
                <w:sz w:val="24"/>
                <w:szCs w:val="24"/>
              </w:rPr>
              <w:t>2018- 307</w:t>
            </w:r>
            <w:r w:rsidR="00C861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23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326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328" w:rsidRDefault="0050632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F30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2019 –376</w:t>
            </w:r>
            <w:r w:rsidR="0014014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14F" w:rsidRDefault="0014014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2020-  2650,0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238" w:rsidRPr="00F7442B" w:rsidRDefault="00F66238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2023- 2100,0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44FE" w:rsidRPr="00F7442B" w:rsidTr="0097605F">
        <w:trPr>
          <w:trHeight w:val="237"/>
        </w:trPr>
        <w:tc>
          <w:tcPr>
            <w:tcW w:w="2975" w:type="dxa"/>
            <w:tcBorders>
              <w:top w:val="nil"/>
            </w:tcBorders>
          </w:tcPr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10. Ожидаемые конечные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показатели 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</w:p>
          <w:p w:rsidR="00BE44FE" w:rsidRPr="00F7442B" w:rsidRDefault="00BE44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         </w:t>
            </w:r>
          </w:p>
        </w:tc>
        <w:tc>
          <w:tcPr>
            <w:tcW w:w="7231" w:type="dxa"/>
            <w:tcBorders>
              <w:top w:val="nil"/>
            </w:tcBorders>
          </w:tcPr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реализации муниципальной долгосрочной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программы (201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гг.) планируется снизить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долю автомобильных дорог местного значения, не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соответс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твующих нормативным требованиям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За период 201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гг. планируется провести     </w:t>
            </w:r>
          </w:p>
          <w:p w:rsidR="00BE44FE" w:rsidRPr="00F7442B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ремонту и капитальному ремонту на </w:t>
            </w:r>
          </w:p>
          <w:p w:rsidR="003A742F" w:rsidRDefault="00BE44FE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42B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</w:t>
            </w:r>
            <w:r w:rsidR="003A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4FE" w:rsidRPr="00F7442B" w:rsidRDefault="003A742F" w:rsidP="0097605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надежности и безопасности системы транспортной инфраструктуры</w:t>
            </w:r>
            <w:r w:rsidR="00BE44FE" w:rsidRPr="00F744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:rsidR="00BE44FE" w:rsidRDefault="00BE44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6328" w:rsidRDefault="005063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605F" w:rsidRPr="00F7442B" w:rsidRDefault="009760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FE" w:rsidRDefault="00CD1AEC" w:rsidP="00471727">
      <w:pPr>
        <w:pStyle w:val="ConsPlusNormal"/>
        <w:numPr>
          <w:ilvl w:val="0"/>
          <w:numId w:val="1"/>
        </w:numPr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Характеристика существующего состояния транспортной инфраструктуры</w:t>
      </w:r>
      <w:r w:rsidR="00471727">
        <w:rPr>
          <w:rFonts w:ascii="Times New Roman" w:hAnsi="Times New Roman"/>
          <w:b/>
          <w:bCs/>
          <w:sz w:val="24"/>
          <w:szCs w:val="24"/>
        </w:rPr>
        <w:t>.</w:t>
      </w:r>
    </w:p>
    <w:p w:rsidR="00471727" w:rsidRDefault="00471727" w:rsidP="00471727">
      <w:pPr>
        <w:pStyle w:val="a6"/>
        <w:shd w:val="clear" w:color="auto" w:fill="FFFFFF"/>
        <w:spacing w:after="0" w:line="100" w:lineRule="atLeast"/>
        <w:ind w:left="0"/>
        <w:rPr>
          <w:rFonts w:ascii="Times New Roman" w:hAnsi="Times New Roman"/>
          <w:b/>
          <w:bCs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2.1.  Социально — экономическое состояние Городского поселения «Поселок Полотняный Завод»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00A5A" w:rsidRDefault="007E0938" w:rsidP="007E0938">
      <w:pPr>
        <w:pStyle w:val="ConsPlusNormal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91942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00A5A" w:rsidRPr="00B00A5A">
        <w:rPr>
          <w:rFonts w:ascii="Times New Roman" w:hAnsi="Times New Roman"/>
          <w:bCs/>
          <w:sz w:val="24"/>
          <w:szCs w:val="24"/>
        </w:rPr>
        <w:t xml:space="preserve">Городское </w:t>
      </w:r>
      <w:r w:rsidR="00B00A5A">
        <w:rPr>
          <w:rFonts w:ascii="Times New Roman" w:hAnsi="Times New Roman"/>
          <w:bCs/>
          <w:sz w:val="24"/>
          <w:szCs w:val="24"/>
        </w:rPr>
        <w:t xml:space="preserve">поселение «Поселок Полотняный Завод» занимает </w:t>
      </w:r>
      <w:r>
        <w:rPr>
          <w:rFonts w:ascii="Times New Roman" w:hAnsi="Times New Roman"/>
          <w:bCs/>
          <w:sz w:val="24"/>
          <w:szCs w:val="24"/>
        </w:rPr>
        <w:t xml:space="preserve">центральное положение внутри территории Дзержинского муниципального района Калужской области. </w:t>
      </w:r>
      <w:r w:rsidR="00900AA7">
        <w:rPr>
          <w:rFonts w:ascii="Times New Roman" w:hAnsi="Times New Roman"/>
          <w:bCs/>
          <w:sz w:val="24"/>
          <w:szCs w:val="24"/>
        </w:rPr>
        <w:t xml:space="preserve">Поселок Полотняный Завод расположен </w:t>
      </w:r>
      <w:r w:rsidR="00471727" w:rsidRPr="00471727">
        <w:rPr>
          <w:rFonts w:ascii="Times New Roman" w:hAnsi="Times New Roman" w:cs="Times New Roman"/>
          <w:sz w:val="24"/>
          <w:szCs w:val="24"/>
        </w:rPr>
        <w:t>на берегах живописной реки Суходрев</w:t>
      </w:r>
      <w:r w:rsidR="00471727">
        <w:rPr>
          <w:rFonts w:ascii="Times New Roman" w:hAnsi="Times New Roman"/>
          <w:bCs/>
          <w:sz w:val="24"/>
          <w:szCs w:val="24"/>
        </w:rPr>
        <w:t xml:space="preserve"> </w:t>
      </w:r>
      <w:r w:rsidR="00900AA7">
        <w:rPr>
          <w:rFonts w:ascii="Times New Roman" w:hAnsi="Times New Roman"/>
          <w:bCs/>
          <w:sz w:val="24"/>
          <w:szCs w:val="24"/>
        </w:rPr>
        <w:t xml:space="preserve">в 9 км от районного центра город Кондрово, и в 36 км от областного центра город Калуга. </w:t>
      </w:r>
    </w:p>
    <w:p w:rsidR="00B91942" w:rsidRDefault="002E5335" w:rsidP="00B91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Территория городского поселения «Поселок Полотняный Завод» - 6,971км</w:t>
      </w:r>
      <w:r w:rsidRPr="002E5335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  <w:vertAlign w:val="subscript"/>
        </w:rPr>
        <w:t xml:space="preserve">, </w:t>
      </w:r>
      <w:r w:rsidR="00B91942" w:rsidRPr="00B91942">
        <w:rPr>
          <w:rFonts w:ascii="Times New Roman" w:hAnsi="Times New Roman"/>
          <w:bCs/>
          <w:sz w:val="24"/>
          <w:szCs w:val="24"/>
        </w:rPr>
        <w:t>с</w:t>
      </w:r>
      <w:r w:rsidR="00B91942" w:rsidRPr="00B91942">
        <w:rPr>
          <w:rFonts w:ascii="Times New Roman" w:hAnsi="Times New Roman" w:cs="Times New Roman"/>
          <w:sz w:val="24"/>
          <w:szCs w:val="24"/>
        </w:rPr>
        <w:t xml:space="preserve"> юга на север поселок пересекает </w:t>
      </w:r>
      <w:r w:rsidR="00B91942">
        <w:rPr>
          <w:rFonts w:ascii="Times New Roman" w:hAnsi="Times New Roman" w:cs="Times New Roman"/>
          <w:sz w:val="24"/>
          <w:szCs w:val="24"/>
        </w:rPr>
        <w:t xml:space="preserve">региональная </w:t>
      </w:r>
      <w:r w:rsidR="00B91942" w:rsidRPr="00B91942">
        <w:rPr>
          <w:rFonts w:ascii="Times New Roman" w:hAnsi="Times New Roman" w:cs="Times New Roman"/>
          <w:sz w:val="24"/>
          <w:szCs w:val="24"/>
        </w:rPr>
        <w:t>автодорога Калуга-Медынь</w:t>
      </w:r>
      <w:r w:rsidR="00B91942">
        <w:rPr>
          <w:rFonts w:ascii="Times New Roman" w:hAnsi="Times New Roman" w:cs="Times New Roman"/>
          <w:sz w:val="24"/>
          <w:szCs w:val="24"/>
        </w:rPr>
        <w:t xml:space="preserve"> (Р93)</w:t>
      </w:r>
      <w:r w:rsidR="00B91942" w:rsidRPr="00B91942">
        <w:rPr>
          <w:rFonts w:ascii="Times New Roman" w:hAnsi="Times New Roman" w:cs="Times New Roman"/>
          <w:sz w:val="24"/>
          <w:szCs w:val="24"/>
        </w:rPr>
        <w:t>, в западной части проходит железная дорога Калуга-Вязьма.</w:t>
      </w:r>
      <w:r w:rsidR="00B91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Застройка поселения представлена одноэтажными домовладениями, многоквартирными домами, зданиями производственного и социального назначения, торговой сферой.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населения поселения составляет: 5216 чел.</w:t>
      </w:r>
    </w:p>
    <w:p w:rsidR="00B91942" w:rsidRDefault="00B91942" w:rsidP="00B919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протяженность дорог местного значения – </w:t>
      </w:r>
      <w:r w:rsidR="00471727">
        <w:rPr>
          <w:rFonts w:ascii="Times New Roman" w:hAnsi="Times New Roman" w:cs="Times New Roman"/>
          <w:sz w:val="24"/>
          <w:szCs w:val="24"/>
        </w:rPr>
        <w:t>27,8</w:t>
      </w:r>
      <w:r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471727" w:rsidRPr="00471727" w:rsidRDefault="00471727" w:rsidP="00E53E0A">
      <w:pPr>
        <w:pStyle w:val="a6"/>
        <w:numPr>
          <w:ilvl w:val="1"/>
          <w:numId w:val="1"/>
        </w:numPr>
        <w:shd w:val="clear" w:color="auto" w:fill="FFFFFF"/>
        <w:spacing w:after="0" w:line="100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471727">
        <w:rPr>
          <w:rFonts w:ascii="Times New Roman" w:hAnsi="Times New Roman"/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  <w:r w:rsidRPr="00471727">
        <w:rPr>
          <w:rFonts w:ascii="Times New Roman" w:hAnsi="Times New Roman"/>
          <w:sz w:val="24"/>
          <w:szCs w:val="24"/>
        </w:rPr>
        <w:t xml:space="preserve"> </w:t>
      </w:r>
    </w:p>
    <w:p w:rsidR="00471727" w:rsidRPr="00471727" w:rsidRDefault="00471727" w:rsidP="00471727">
      <w:pPr>
        <w:pStyle w:val="a6"/>
        <w:shd w:val="clear" w:color="auto" w:fill="FFFFFF"/>
        <w:spacing w:after="0" w:line="10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71727">
        <w:rPr>
          <w:rFonts w:ascii="Times New Roman" w:hAnsi="Times New Roman"/>
        </w:rPr>
        <w:t xml:space="preserve">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Транспортно-экономические связи </w:t>
      </w:r>
      <w:r>
        <w:rPr>
          <w:rFonts w:ascii="Times New Roman" w:eastAsia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ородского</w:t>
      </w:r>
      <w:r w:rsidRPr="00B00A5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поселения «Поселок Полотняный Завод»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Транспортные предприятия на территории поселения отсутствуют. Основным видом пассажирского транспорта поселения является автобус</w:t>
      </w:r>
      <w:r>
        <w:rPr>
          <w:rFonts w:ascii="Times New Roman" w:eastAsia="Times New Roman" w:hAnsi="Times New Roman"/>
          <w:bCs/>
          <w:sz w:val="24"/>
          <w:szCs w:val="24"/>
        </w:rPr>
        <w:t>ное сообщение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. На территории поселения действуют </w:t>
      </w:r>
      <w:r w:rsidRPr="00503A7B">
        <w:rPr>
          <w:rFonts w:ascii="Times New Roman" w:eastAsia="Times New Roman" w:hAnsi="Times New Roman"/>
          <w:bCs/>
          <w:sz w:val="24"/>
          <w:szCs w:val="24"/>
        </w:rPr>
        <w:t>два пассажирских автотранспортных маршрута.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В населенн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ом пункте</w:t>
      </w: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регулярный </w:t>
      </w:r>
      <w:proofErr w:type="spellStart"/>
      <w:r w:rsidRPr="00430672">
        <w:rPr>
          <w:rFonts w:ascii="Times New Roman" w:eastAsia="Times New Roman" w:hAnsi="Times New Roman"/>
          <w:bCs/>
          <w:sz w:val="24"/>
          <w:szCs w:val="24"/>
        </w:rPr>
        <w:t>внутри</w:t>
      </w:r>
      <w:r w:rsidR="009804F6">
        <w:rPr>
          <w:rFonts w:ascii="Times New Roman" w:eastAsia="Times New Roman" w:hAnsi="Times New Roman"/>
          <w:bCs/>
          <w:sz w:val="24"/>
          <w:szCs w:val="24"/>
        </w:rPr>
        <w:t>поселковый</w:t>
      </w:r>
      <w:proofErr w:type="spellEnd"/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 транспорт отсутствует.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В основе оценки транспортного спроса лежит анализ передвижения населения к объектам тяготения.   </w:t>
      </w:r>
    </w:p>
    <w:p w:rsidR="00471727" w:rsidRPr="00430672" w:rsidRDefault="00471727" w:rsidP="004717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eastAsia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471727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471727" w:rsidRPr="00430672" w:rsidRDefault="00471727" w:rsidP="00471727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  <w:r>
        <w:rPr>
          <w:rFonts w:ascii="Times New Roman" w:hAnsi="Times New Roman"/>
        </w:rPr>
        <w:t>;</w:t>
      </w:r>
    </w:p>
    <w:p w:rsidR="00471727" w:rsidRDefault="00471727" w:rsidP="00471727">
      <w:pPr>
        <w:spacing w:line="240" w:lineRule="auto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</w:t>
      </w:r>
      <w:r w:rsidRPr="00405FFF">
        <w:rPr>
          <w:rFonts w:ascii="Times New Roman" w:hAnsi="Times New Roman"/>
        </w:rPr>
        <w:t xml:space="preserve"> </w:t>
      </w:r>
      <w:r w:rsidRPr="00430672">
        <w:rPr>
          <w:rFonts w:ascii="Times New Roman" w:hAnsi="Times New Roman"/>
        </w:rPr>
        <w:t>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F17246" w:rsidRPr="00405FFF" w:rsidRDefault="00F17246" w:rsidP="00E53E0A">
      <w:pPr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9804F6" w:rsidRDefault="00F17246" w:rsidP="00F17246">
      <w:pPr>
        <w:spacing w:line="240" w:lineRule="auto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Автомобилизация </w:t>
      </w:r>
      <w:r w:rsidRPr="00C54771">
        <w:rPr>
          <w:rFonts w:ascii="Times New Roman" w:hAnsi="Times New Roman"/>
        </w:rPr>
        <w:t>поселения (10</w:t>
      </w:r>
      <w:r>
        <w:rPr>
          <w:rFonts w:ascii="Times New Roman" w:hAnsi="Times New Roman"/>
        </w:rPr>
        <w:t>3</w:t>
      </w:r>
      <w:r w:rsidRPr="00C54771">
        <w:rPr>
          <w:rFonts w:ascii="Times New Roman" w:hAnsi="Times New Roman"/>
        </w:rPr>
        <w:t xml:space="preserve"> единиц/1000</w:t>
      </w:r>
      <w:r>
        <w:rPr>
          <w:rFonts w:ascii="Times New Roman" w:hAnsi="Times New Roman"/>
        </w:rPr>
        <w:t xml:space="preserve"> </w:t>
      </w:r>
      <w:r w:rsidRPr="00C54771">
        <w:rPr>
          <w:rFonts w:ascii="Times New Roman" w:hAnsi="Times New Roman"/>
        </w:rPr>
        <w:t>человек в 2015году) оценивается как меньше средней (при уровне автомобилизации. В Российской Федерации 270 единиц на 1000 человек), что</w:t>
      </w:r>
      <w:r w:rsidRPr="00405FFF">
        <w:rPr>
          <w:rFonts w:ascii="Times New Roman" w:hAnsi="Times New Roman"/>
        </w:rPr>
        <w:t xml:space="preserve"> обусловлено наличием автобусного сообщения с районным и областным центром.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F17246" w:rsidRPr="00506328" w:rsidRDefault="00F17246" w:rsidP="0097605F">
      <w:pPr>
        <w:spacing w:after="0"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2.4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сети дорог поселения, параметры дорожного движения, оценка качества содержания дорог</w:t>
      </w:r>
      <w:r w:rsidRPr="00405FFF">
        <w:rPr>
          <w:rFonts w:ascii="Times New Roman" w:hAnsi="Times New Roman"/>
        </w:rPr>
        <w:t>.</w:t>
      </w:r>
      <w:r w:rsidR="00506328">
        <w:rPr>
          <w:rFonts w:ascii="Times New Roman" w:hAnsi="Times New Roman"/>
        </w:rPr>
        <w:t xml:space="preserve">        </w:t>
      </w:r>
      <w:r w:rsidRPr="00405FFF">
        <w:rPr>
          <w:rFonts w:ascii="Times New Roman" w:hAnsi="Times New Roman"/>
        </w:rPr>
        <w:t xml:space="preserve">                                                               </w:t>
      </w:r>
      <w:r w:rsidR="00506328">
        <w:rPr>
          <w:rFonts w:ascii="Times New Roman" w:hAnsi="Times New Roman"/>
        </w:rPr>
        <w:t xml:space="preserve">                          </w:t>
      </w:r>
      <w:r w:rsidRPr="00405FFF">
        <w:rPr>
          <w:rFonts w:ascii="Times New Roman" w:hAnsi="Times New Roman"/>
        </w:rPr>
        <w:t xml:space="preserve"> </w:t>
      </w:r>
      <w:r w:rsidRPr="00F17246">
        <w:rPr>
          <w:rFonts w:ascii="Times New Roman" w:hAnsi="Times New Roman" w:cs="Times New Roman"/>
          <w:sz w:val="24"/>
          <w:szCs w:val="24"/>
        </w:rPr>
        <w:t xml:space="preserve">Дорожно-транспортная сеть поселения состоит из дорог </w:t>
      </w:r>
      <w:r w:rsidRPr="00F1724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категории, предназначенных не для скоростного движения. В таблице 1</w:t>
      </w:r>
      <w:r w:rsidR="00255AC9">
        <w:rPr>
          <w:rFonts w:ascii="Times New Roman" w:hAnsi="Times New Roman" w:cs="Times New Roman"/>
          <w:sz w:val="24"/>
          <w:szCs w:val="24"/>
        </w:rPr>
        <w:t>.</w:t>
      </w:r>
      <w:r w:rsidRPr="00F17246">
        <w:rPr>
          <w:rFonts w:ascii="Times New Roman" w:hAnsi="Times New Roman" w:cs="Times New Roman"/>
          <w:sz w:val="24"/>
          <w:szCs w:val="24"/>
        </w:rPr>
        <w:t xml:space="preserve"> приведен перечень и характеристика дорог местного значения. Большинство дорог общего пользования местного значения имеют </w:t>
      </w:r>
      <w:r>
        <w:rPr>
          <w:rFonts w:ascii="Times New Roman" w:hAnsi="Times New Roman" w:cs="Times New Roman"/>
          <w:sz w:val="24"/>
          <w:szCs w:val="24"/>
        </w:rPr>
        <w:t>асфальтово</w:t>
      </w:r>
      <w:r w:rsidRPr="00F17246">
        <w:rPr>
          <w:rFonts w:ascii="Times New Roman" w:hAnsi="Times New Roman" w:cs="Times New Roman"/>
          <w:sz w:val="24"/>
          <w:szCs w:val="24"/>
        </w:rPr>
        <w:t>е покрытие. Содержание автомобильных дорог осуществляется подрядн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F172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ями по муниципальным</w:t>
      </w:r>
      <w:r w:rsidRPr="00F17246">
        <w:rPr>
          <w:rFonts w:ascii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F17246">
        <w:rPr>
          <w:rFonts w:ascii="Times New Roman" w:hAnsi="Times New Roman" w:cs="Times New Roman"/>
          <w:sz w:val="24"/>
          <w:szCs w:val="24"/>
        </w:rPr>
        <w:t xml:space="preserve">. Проверка качества содержания дорог по согласованному графику, в соответствии с установленными критериями.      </w:t>
      </w:r>
    </w:p>
    <w:p w:rsidR="00F17246" w:rsidRPr="00F17246" w:rsidRDefault="00F17246" w:rsidP="0097605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ское поселение обладает достаточно развитой автомобильной транспортной сетью и находится относительно недалеко от районного центра 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Pr="00F1724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К</w:t>
      </w:r>
      <w:r>
        <w:rPr>
          <w:rFonts w:ascii="Times New Roman" w:hAnsi="Times New Roman" w:cs="Times New Roman"/>
          <w:bCs/>
          <w:sz w:val="24"/>
          <w:szCs w:val="24"/>
        </w:rPr>
        <w:t>ондрово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и областного центра г. К</w:t>
      </w:r>
      <w:r>
        <w:rPr>
          <w:rFonts w:ascii="Times New Roman" w:hAnsi="Times New Roman" w:cs="Times New Roman"/>
          <w:bCs/>
          <w:sz w:val="24"/>
          <w:szCs w:val="24"/>
        </w:rPr>
        <w:t>алуга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, что создаёт оптимальные условия для перемещения сырья и готовых товаров.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10 лет. Сохранение автодорожной инфраструктуры осуществлялось только за счет ремонта автодорог с твердым покрытием и автодорог с гравийным </w:t>
      </w:r>
      <w:r w:rsidRPr="00F17246">
        <w:rPr>
          <w:rFonts w:ascii="Times New Roman" w:hAnsi="Times New Roman" w:cs="Times New Roman"/>
          <w:bCs/>
          <w:sz w:val="24"/>
          <w:szCs w:val="24"/>
        </w:rPr>
        <w:lastRenderedPageBreak/>
        <w:t>покрытием. В условиях ограниченного финансирования дорожных работ с каждым годом увеличивается протяженность</w:t>
      </w:r>
      <w:r w:rsidR="00255A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7246">
        <w:rPr>
          <w:rFonts w:ascii="Times New Roman" w:hAnsi="Times New Roman" w:cs="Times New Roman"/>
          <w:bCs/>
          <w:sz w:val="24"/>
          <w:szCs w:val="24"/>
        </w:rPr>
        <w:t>дорог</w:t>
      </w:r>
      <w:r w:rsidR="00255AC9">
        <w:rPr>
          <w:rFonts w:ascii="Times New Roman" w:hAnsi="Times New Roman" w:cs="Times New Roman"/>
          <w:bCs/>
          <w:sz w:val="24"/>
          <w:szCs w:val="24"/>
        </w:rPr>
        <w:t>,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требующих ремонта.</w:t>
      </w:r>
    </w:p>
    <w:p w:rsidR="00F17246" w:rsidRDefault="00F17246" w:rsidP="0097605F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Общая протяжённость дорожной сети составляет </w:t>
      </w:r>
      <w:r w:rsidR="00255AC9">
        <w:rPr>
          <w:rFonts w:ascii="Times New Roman" w:hAnsi="Times New Roman" w:cs="Times New Roman"/>
          <w:bCs/>
          <w:sz w:val="24"/>
          <w:szCs w:val="24"/>
        </w:rPr>
        <w:t>27,8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 км. Почти все дороги требуют </w:t>
      </w:r>
      <w:r w:rsidR="0097605F">
        <w:rPr>
          <w:rFonts w:ascii="Times New Roman" w:hAnsi="Times New Roman" w:cs="Times New Roman"/>
          <w:bCs/>
          <w:sz w:val="24"/>
          <w:szCs w:val="24"/>
        </w:rPr>
        <w:t xml:space="preserve">ямочного и </w:t>
      </w:r>
      <w:r w:rsidRPr="00F17246">
        <w:rPr>
          <w:rFonts w:ascii="Times New Roman" w:hAnsi="Times New Roman" w:cs="Times New Roman"/>
          <w:bCs/>
          <w:sz w:val="24"/>
          <w:szCs w:val="24"/>
        </w:rPr>
        <w:t xml:space="preserve">капитального ремонта. </w:t>
      </w:r>
    </w:p>
    <w:p w:rsidR="00F55D26" w:rsidRDefault="00F55D26" w:rsidP="00F55D26">
      <w:pPr>
        <w:widowControl w:val="0"/>
        <w:jc w:val="both"/>
        <w:rPr>
          <w:rFonts w:cs="Arial"/>
          <w:bCs/>
        </w:rPr>
      </w:pPr>
      <w:r>
        <w:rPr>
          <w:rFonts w:cs="Arial"/>
          <w:b/>
          <w:bCs/>
          <w:sz w:val="24"/>
          <w:szCs w:val="24"/>
        </w:rPr>
        <w:t xml:space="preserve">Таблица 1. </w:t>
      </w:r>
      <w:r w:rsidRPr="00255AC9">
        <w:rPr>
          <w:rFonts w:cs="Arial"/>
          <w:b/>
          <w:sz w:val="24"/>
          <w:szCs w:val="24"/>
        </w:rPr>
        <w:t>Характеристика автомобильных дорог</w:t>
      </w:r>
      <w:r>
        <w:rPr>
          <w:rFonts w:cs="Arial"/>
          <w:b/>
          <w:sz w:val="24"/>
          <w:szCs w:val="24"/>
        </w:rPr>
        <w:t xml:space="preserve"> местного значения</w:t>
      </w:r>
    </w:p>
    <w:p w:rsidR="00255AC9" w:rsidRPr="00F17246" w:rsidRDefault="00963D18" w:rsidP="00F17246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3D18">
        <w:rPr>
          <w:noProof/>
          <w:lang w:eastAsia="ru-RU"/>
        </w:rPr>
        <w:lastRenderedPageBreak/>
        <w:drawing>
          <wp:inline distT="0" distB="0" distL="0" distR="0">
            <wp:extent cx="5248275" cy="927488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04" cy="92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97605F" w:rsidRDefault="0097605F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lastRenderedPageBreak/>
        <w:t>2.5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Автомобильный парк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</w:t>
      </w:r>
      <w:r>
        <w:rPr>
          <w:rFonts w:ascii="Times New Roman" w:hAnsi="Times New Roman"/>
        </w:rPr>
        <w:t>Х</w:t>
      </w:r>
      <w:r w:rsidRPr="00405FFF">
        <w:rPr>
          <w:rFonts w:ascii="Times New Roman" w:hAnsi="Times New Roman"/>
        </w:rPr>
        <w:t xml:space="preserve">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</w:rPr>
        <w:t>2.6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Передвижение по территории населенных пунктов </w:t>
      </w:r>
      <w:r>
        <w:rPr>
          <w:rFonts w:ascii="Times New Roman" w:hAnsi="Times New Roman"/>
        </w:rPr>
        <w:t>город</w:t>
      </w:r>
      <w:r w:rsidRPr="00405FFF">
        <w:rPr>
          <w:rFonts w:ascii="Times New Roman" w:hAnsi="Times New Roman"/>
        </w:rPr>
        <w:t xml:space="preserve">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 необходимая для анализа пассажиропотока отсутствует.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Pr="00405FFF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  <w:b/>
          <w:bCs/>
        </w:rPr>
        <w:t>2.7</w:t>
      </w:r>
      <w:r>
        <w:rPr>
          <w:rFonts w:ascii="Times New Roman" w:hAnsi="Times New Roman"/>
          <w:b/>
          <w:bCs/>
        </w:rPr>
        <w:t>.</w:t>
      </w:r>
      <w:r w:rsidRPr="00405FFF">
        <w:rPr>
          <w:rFonts w:ascii="Times New Roman" w:hAnsi="Times New Roman"/>
          <w:b/>
          <w:bCs/>
        </w:rPr>
        <w:t xml:space="preserve"> Характеристика пешеходного и велосипедного передвижения.</w:t>
      </w:r>
      <w:r w:rsidRPr="00405FFF">
        <w:rPr>
          <w:rFonts w:ascii="Times New Roman" w:hAnsi="Times New Roman"/>
        </w:rPr>
        <w:t xml:space="preserve">                                             </w:t>
      </w:r>
    </w:p>
    <w:p w:rsidR="00C1623E" w:rsidRDefault="00C1623E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2D7B26" w:rsidRDefault="002D7B26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Для передвижения пешеходов предусмотрены тротуары преимущественно в грунтовом исполнении. В местах пересечения тротуаров с проезжей частью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</w:t>
      </w:r>
    </w:p>
    <w:p w:rsidR="00DC57BD" w:rsidRDefault="00DC57BD" w:rsidP="00DC57BD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82328E" w:rsidRDefault="002D7B26" w:rsidP="00DC57BD">
      <w:pPr>
        <w:spacing w:line="240" w:lineRule="auto"/>
        <w:contextualSpacing/>
        <w:jc w:val="both"/>
        <w:rPr>
          <w:rFonts w:ascii="Times New Roman" w:hAnsi="Times New Roman"/>
        </w:rPr>
      </w:pPr>
      <w:r w:rsidRPr="00405FFF">
        <w:rPr>
          <w:rFonts w:ascii="Times New Roman" w:hAnsi="Times New Roman"/>
        </w:rPr>
        <w:t xml:space="preserve"> 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>2.8</w:t>
      </w:r>
      <w:r w:rsidR="0082328E">
        <w:rPr>
          <w:rFonts w:ascii="Times New Roman" w:hAnsi="Times New Roman"/>
          <w:b/>
          <w:bCs/>
          <w:sz w:val="24"/>
          <w:szCs w:val="24"/>
        </w:rPr>
        <w:t>.</w:t>
      </w:r>
      <w:r w:rsidR="0082328E" w:rsidRPr="00405FFF">
        <w:rPr>
          <w:rFonts w:ascii="Times New Roman" w:hAnsi="Times New Roman"/>
          <w:b/>
          <w:bCs/>
          <w:sz w:val="24"/>
          <w:szCs w:val="24"/>
        </w:rPr>
        <w:t xml:space="preserve"> Характеристика движения грузовых транспортных средств.</w:t>
      </w:r>
      <w:r w:rsidRPr="00405FFF">
        <w:rPr>
          <w:rFonts w:ascii="Times New Roman" w:hAnsi="Times New Roman"/>
        </w:rPr>
        <w:t xml:space="preserve">  </w:t>
      </w:r>
    </w:p>
    <w:p w:rsidR="00C1623E" w:rsidRDefault="0082328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2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7B26" w:rsidRPr="00823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8E" w:rsidRDefault="00C1623E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328E" w:rsidRPr="0082328E">
        <w:rPr>
          <w:rFonts w:ascii="Times New Roman" w:hAnsi="Times New Roman" w:cs="Times New Roman"/>
          <w:sz w:val="24"/>
          <w:szCs w:val="24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 Основными предприятиями, осуществляющими грузовые перевозки на территории поселка, являются ООО «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Геоком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», ООО «ПЗБМ». Маршруты движения грузового транспорта пролегают по территории населенного пункта, без заезда в жилую зону. Это создает условия для снижения уровня загрязнения атмосферного воздуха особенно в периоды преобладания ветров северного направления, снижает нагрузку на </w:t>
      </w:r>
      <w:proofErr w:type="spellStart"/>
      <w:r w:rsidR="0082328E" w:rsidRPr="0082328E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82328E" w:rsidRPr="0082328E">
        <w:rPr>
          <w:rFonts w:ascii="Times New Roman" w:hAnsi="Times New Roman" w:cs="Times New Roman"/>
          <w:sz w:val="24"/>
          <w:szCs w:val="24"/>
        </w:rPr>
        <w:t xml:space="preserve"> – транспортную сеть поселка и уровень аварийности.</w:t>
      </w:r>
    </w:p>
    <w:p w:rsidR="00DC57BD" w:rsidRDefault="00DC57BD" w:rsidP="00DC57B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82328E" w:rsidP="00DC57BD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2.9. </w:t>
      </w:r>
      <w:r w:rsidRPr="00405FFF">
        <w:rPr>
          <w:rFonts w:ascii="Times New Roman" w:hAnsi="Times New Roman"/>
          <w:b/>
          <w:bCs/>
          <w:sz w:val="24"/>
          <w:szCs w:val="24"/>
        </w:rPr>
        <w:t>Анализ уровня безопасности дорожного движения.</w:t>
      </w:r>
    </w:p>
    <w:p w:rsidR="00C1623E" w:rsidRDefault="00C1623E" w:rsidP="00DC57BD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 регионального значения «Калуга-Медынь».</w:t>
      </w:r>
    </w:p>
    <w:p w:rsidR="00C1623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82328E" w:rsidRDefault="00C1623E" w:rsidP="00C1623E">
      <w:pPr>
        <w:spacing w:line="240" w:lineRule="auto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</w:t>
      </w:r>
      <w:r w:rsidR="0082328E">
        <w:rPr>
          <w:rFonts w:ascii="Times New Roman" w:hAnsi="Times New Roman"/>
          <w:snapToGrid w:val="0"/>
          <w:color w:val="000000"/>
          <w:sz w:val="24"/>
          <w:szCs w:val="24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до 100 человек.</w:t>
      </w:r>
    </w:p>
    <w:p w:rsidR="0082328E" w:rsidRDefault="0082328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CE3103"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потребностям участников дорожного движения, их низко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</w:t>
      </w:r>
      <w:r w:rsidRPr="00C54771">
        <w:rPr>
          <w:rFonts w:ascii="Times New Roman" w:hAnsi="Times New Roman" w:cs="Times New Roman"/>
          <w:sz w:val="24"/>
          <w:szCs w:val="24"/>
        </w:rPr>
        <w:t xml:space="preserve">важнейших задач.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2.10. 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>Оценка уровня негативного воздействия транспортной инфраструктуры на окружающую среду, безопасность и здоровье человека.</w:t>
      </w:r>
    </w:p>
    <w:p w:rsidR="00C1623E" w:rsidRDefault="00C1623E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Загрязнение атмосферы.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распираторным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аллергическим заболеваниям.</w:t>
      </w:r>
    </w:p>
    <w:p w:rsidR="007D268B" w:rsidRPr="00405FFF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i/>
          <w:iCs/>
          <w:sz w:val="24"/>
          <w:szCs w:val="24"/>
        </w:rPr>
        <w:t>Воздействие шума.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Учитывая сложившуюся планировочную структуру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 и характер дорожно-транспортно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5FFF">
        <w:rPr>
          <w:rFonts w:ascii="Times New Roman" w:hAnsi="Times New Roman" w:cs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7D268B" w:rsidRDefault="007D268B" w:rsidP="007D268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68B" w:rsidRDefault="007D268B" w:rsidP="007D268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существующих условий и перспектив развития и размещения транспортной инфраструктуры поселения</w:t>
      </w:r>
      <w:r w:rsidRPr="00405F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3E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7D268B" w:rsidRPr="007D268B" w:rsidRDefault="00C1623E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268B" w:rsidRPr="007D268B">
        <w:rPr>
          <w:rFonts w:ascii="Times New Roman" w:hAnsi="Times New Roman" w:cs="Times New Roman"/>
          <w:sz w:val="24"/>
          <w:szCs w:val="24"/>
        </w:rPr>
        <w:t>На первую очередь</w:t>
      </w:r>
      <w:r w:rsidR="007D268B" w:rsidRPr="007D268B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D268B" w:rsidRPr="007D268B">
        <w:rPr>
          <w:rFonts w:ascii="Times New Roman" w:hAnsi="Times New Roman" w:cs="Times New Roman"/>
          <w:sz w:val="24"/>
          <w:szCs w:val="24"/>
        </w:rPr>
        <w:t xml:space="preserve">существующих условий и перспектив развития и размещения транспортной инфраструктуры </w:t>
      </w:r>
      <w:r w:rsidR="009038CF">
        <w:rPr>
          <w:rFonts w:ascii="Times New Roman" w:hAnsi="Times New Roman" w:cs="Times New Roman"/>
          <w:sz w:val="24"/>
          <w:szCs w:val="24"/>
        </w:rPr>
        <w:t>поселения</w:t>
      </w:r>
      <w:r w:rsidR="007D268B" w:rsidRPr="007D268B">
        <w:rPr>
          <w:rFonts w:ascii="Times New Roman" w:hAnsi="Times New Roman" w:cs="Times New Roman"/>
          <w:sz w:val="24"/>
          <w:szCs w:val="24"/>
        </w:rPr>
        <w:t> предлагается:</w:t>
      </w:r>
    </w:p>
    <w:p w:rsidR="007D268B" w:rsidRP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нанесение дорожной разметки, замена поврежденных и установка недостающих дорожных знаков, установка дорожных знаков индивидуального проектирования.</w:t>
      </w:r>
    </w:p>
    <w:p w:rsidR="007D268B" w:rsidRDefault="007D268B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68B">
        <w:rPr>
          <w:rFonts w:ascii="Times New Roman" w:hAnsi="Times New Roman" w:cs="Times New Roman"/>
          <w:sz w:val="24"/>
          <w:szCs w:val="24"/>
        </w:rPr>
        <w:t>Реализация вышеуказанных мероприятий 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</w:t>
      </w:r>
      <w:r w:rsidR="009038CF">
        <w:rPr>
          <w:rFonts w:ascii="Times New Roman" w:hAnsi="Times New Roman" w:cs="Times New Roman"/>
          <w:sz w:val="24"/>
          <w:szCs w:val="24"/>
        </w:rPr>
        <w:t xml:space="preserve"> возрастет </w:t>
      </w:r>
      <w:r w:rsidRPr="007D268B">
        <w:rPr>
          <w:rFonts w:ascii="Times New Roman" w:hAnsi="Times New Roman" w:cs="Times New Roman"/>
          <w:sz w:val="24"/>
          <w:szCs w:val="24"/>
        </w:rPr>
        <w:t>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9038CF" w:rsidRDefault="009038CF" w:rsidP="007D268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Default="009038CF" w:rsidP="009038C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2.12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Оценка нормативно-правовой базы, необходимой для функционирования и развития транспортной системы поселения.</w:t>
      </w:r>
    </w:p>
    <w:p w:rsidR="00C1623E" w:rsidRDefault="00C1623E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Градостроительный кодекс РФ от 29.12.2004г. №190-ФЗ (ред. от 30.12.2015г.);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9038CF" w:rsidRPr="00405FF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sz w:val="24"/>
          <w:szCs w:val="24"/>
        </w:rPr>
        <w:t>Постановление Правительства РФ от 23.10.1993г. №1090 (ред. от 21.01.2016г) «О правилах дорожного движения»;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5. Постановление Правительства РФ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sz w:val="24"/>
          <w:szCs w:val="24"/>
        </w:rPr>
        <w:t xml:space="preserve">25.12.2015г. №1440 «Об утверждении требований к программам комплексного развития транспортной инфраструктуры поселений, городских </w:t>
      </w:r>
      <w:r w:rsidRPr="00B47C65">
        <w:rPr>
          <w:rFonts w:ascii="Times New Roman" w:hAnsi="Times New Roman" w:cs="Times New Roman"/>
          <w:sz w:val="24"/>
          <w:szCs w:val="24"/>
        </w:rPr>
        <w:t>округов»;</w:t>
      </w:r>
    </w:p>
    <w:p w:rsidR="009038CF" w:rsidRPr="00B47C65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7C65">
        <w:rPr>
          <w:rFonts w:ascii="Times New Roman" w:hAnsi="Times New Roman" w:cs="Times New Roman"/>
          <w:sz w:val="24"/>
          <w:szCs w:val="24"/>
        </w:rPr>
        <w:t xml:space="preserve">6. Генеральный план </w:t>
      </w:r>
      <w:r>
        <w:rPr>
          <w:rFonts w:ascii="Times New Roman" w:hAnsi="Times New Roman" w:cs="Times New Roman"/>
          <w:sz w:val="24"/>
          <w:szCs w:val="24"/>
        </w:rPr>
        <w:t>городс</w:t>
      </w:r>
      <w:r w:rsidRPr="00B47C65">
        <w:rPr>
          <w:rFonts w:ascii="Times New Roman" w:hAnsi="Times New Roman" w:cs="Times New Roman"/>
          <w:sz w:val="24"/>
          <w:szCs w:val="24"/>
        </w:rPr>
        <w:t>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, утвержден решением </w:t>
      </w:r>
      <w:r>
        <w:rPr>
          <w:rFonts w:ascii="Times New Roman" w:hAnsi="Times New Roman" w:cs="Times New Roman"/>
          <w:sz w:val="24"/>
          <w:szCs w:val="24"/>
        </w:rPr>
        <w:t>депутатов Полотняно-Заводского поселкового Собрания ГП «Поселок Полотняный Завод»</w:t>
      </w:r>
      <w:r w:rsidRPr="00B47C65">
        <w:rPr>
          <w:rFonts w:ascii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47C65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47C65">
        <w:rPr>
          <w:rFonts w:ascii="Times New Roman" w:hAnsi="Times New Roman" w:cs="Times New Roman"/>
          <w:sz w:val="24"/>
          <w:szCs w:val="24"/>
        </w:rPr>
        <w:t>г.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47C65">
        <w:rPr>
          <w:rFonts w:ascii="Times New Roman" w:hAnsi="Times New Roman" w:cs="Times New Roman"/>
          <w:sz w:val="24"/>
          <w:szCs w:val="24"/>
        </w:rPr>
        <w:t>5;</w:t>
      </w:r>
    </w:p>
    <w:p w:rsidR="00CE3103" w:rsidRDefault="009038CF" w:rsidP="00CE31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CE3103" w:rsidRPr="00CE3103" w:rsidRDefault="00CE3103" w:rsidP="00CE3103">
      <w:pPr>
        <w:pStyle w:val="ConsPlusNormal"/>
        <w:widowControl/>
        <w:ind w:firstLine="708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038CF" w:rsidRPr="009038CF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Style w:val="a9"/>
          <w:rFonts w:ascii="Times New Roman" w:hAnsi="Times New Roman" w:cs="Times New Roman"/>
          <w:color w:val="000000"/>
          <w:sz w:val="24"/>
          <w:szCs w:val="24"/>
        </w:rPr>
        <w:t>2.13 Оценка финансирования транспортной инфраструктуры.</w:t>
      </w:r>
    </w:p>
    <w:p w:rsidR="00C1623E" w:rsidRDefault="009038CF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8CF">
        <w:rPr>
          <w:rFonts w:ascii="Times New Roman" w:hAnsi="Times New Roman" w:cs="Times New Roman"/>
          <w:sz w:val="24"/>
          <w:szCs w:val="24"/>
        </w:rPr>
        <w:t> </w:t>
      </w:r>
      <w:r w:rsidR="007E2FD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038CF" w:rsidRDefault="00C1623E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9038CF" w:rsidRPr="009038CF">
        <w:rPr>
          <w:rFonts w:ascii="Times New Roman" w:hAnsi="Times New Roman" w:cs="Times New Roman"/>
          <w:sz w:val="24"/>
          <w:szCs w:val="24"/>
        </w:rPr>
        <w:t>Уровень финансирования муниципального образования достаточно низкий. Денежны</w:t>
      </w:r>
      <w:r w:rsidR="007E2FD3">
        <w:rPr>
          <w:rFonts w:ascii="Times New Roman" w:hAnsi="Times New Roman" w:cs="Times New Roman"/>
          <w:sz w:val="24"/>
          <w:szCs w:val="24"/>
        </w:rPr>
        <w:t>е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E2FD3">
        <w:rPr>
          <w:rFonts w:ascii="Times New Roman" w:hAnsi="Times New Roman" w:cs="Times New Roman"/>
          <w:sz w:val="24"/>
          <w:szCs w:val="24"/>
        </w:rPr>
        <w:t xml:space="preserve">а </w:t>
      </w:r>
      <w:r w:rsidR="009038CF" w:rsidRPr="009038CF">
        <w:rPr>
          <w:rFonts w:ascii="Times New Roman" w:hAnsi="Times New Roman" w:cs="Times New Roman"/>
          <w:sz w:val="24"/>
          <w:szCs w:val="24"/>
        </w:rPr>
        <w:t>за последние 5 лет на финансирование транспортной инфраструктуры</w:t>
      </w:r>
      <w:r w:rsidR="007E2FD3">
        <w:rPr>
          <w:rFonts w:ascii="Times New Roman" w:hAnsi="Times New Roman" w:cs="Times New Roman"/>
          <w:sz w:val="24"/>
          <w:szCs w:val="24"/>
        </w:rPr>
        <w:t>,</w:t>
      </w:r>
      <w:r w:rsidR="009038CF" w:rsidRPr="009038CF">
        <w:rPr>
          <w:rFonts w:ascii="Times New Roman" w:hAnsi="Times New Roman" w:cs="Times New Roman"/>
          <w:sz w:val="24"/>
          <w:szCs w:val="24"/>
        </w:rPr>
        <w:t> в бюджете муниципального образования «</w:t>
      </w:r>
      <w:r w:rsidR="007E2FD3">
        <w:rPr>
          <w:rFonts w:ascii="Times New Roman" w:hAnsi="Times New Roman" w:cs="Times New Roman"/>
          <w:sz w:val="24"/>
          <w:szCs w:val="24"/>
        </w:rPr>
        <w:t>П</w:t>
      </w:r>
      <w:r w:rsidR="009038CF" w:rsidRPr="009038CF">
        <w:rPr>
          <w:rFonts w:ascii="Times New Roman" w:hAnsi="Times New Roman" w:cs="Times New Roman"/>
          <w:sz w:val="24"/>
          <w:szCs w:val="24"/>
        </w:rPr>
        <w:t xml:space="preserve">оселка </w:t>
      </w:r>
      <w:r w:rsidR="007E2FD3">
        <w:rPr>
          <w:rFonts w:ascii="Times New Roman" w:hAnsi="Times New Roman" w:cs="Times New Roman"/>
          <w:sz w:val="24"/>
          <w:szCs w:val="24"/>
        </w:rPr>
        <w:t>Полотняный Завод</w:t>
      </w:r>
      <w:r w:rsidR="009038CF" w:rsidRPr="009038CF">
        <w:rPr>
          <w:rFonts w:ascii="Times New Roman" w:hAnsi="Times New Roman" w:cs="Times New Roman"/>
          <w:sz w:val="24"/>
          <w:szCs w:val="24"/>
        </w:rPr>
        <w:t>» предусматрива</w:t>
      </w:r>
      <w:r w:rsidR="009038CF">
        <w:rPr>
          <w:rFonts w:ascii="Times New Roman" w:hAnsi="Times New Roman" w:cs="Times New Roman"/>
          <w:sz w:val="24"/>
          <w:szCs w:val="24"/>
        </w:rPr>
        <w:t xml:space="preserve">ются в достаточно </w:t>
      </w:r>
      <w:r w:rsidR="007E2FD3">
        <w:rPr>
          <w:rFonts w:ascii="Times New Roman" w:hAnsi="Times New Roman" w:cs="Times New Roman"/>
          <w:sz w:val="24"/>
          <w:szCs w:val="24"/>
        </w:rPr>
        <w:t>маленьком объеме</w:t>
      </w:r>
      <w:r w:rsidR="009038CF" w:rsidRPr="009038CF">
        <w:rPr>
          <w:rFonts w:ascii="Times New Roman" w:hAnsi="Times New Roman" w:cs="Times New Roman"/>
          <w:sz w:val="24"/>
          <w:szCs w:val="24"/>
        </w:rPr>
        <w:t>.</w:t>
      </w:r>
    </w:p>
    <w:p w:rsidR="007E2FD3" w:rsidRDefault="007E2FD3" w:rsidP="009038C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Default="007E2FD3" w:rsidP="007E2FD3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7E2FD3" w:rsidRPr="00405FFF" w:rsidRDefault="007E2FD3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социально-экономического и градостроительного развития поселения.</w:t>
      </w:r>
    </w:p>
    <w:p w:rsidR="00C1623E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2FD3" w:rsidRPr="00405FFF" w:rsidRDefault="00C1623E" w:rsidP="007E2F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2FD3" w:rsidRPr="00405FFF">
        <w:rPr>
          <w:rFonts w:ascii="Times New Roman" w:hAnsi="Times New Roman" w:cs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  <w:r w:rsidRPr="007D339D">
        <w:t xml:space="preserve">На территории </w:t>
      </w:r>
      <w:r>
        <w:t>город</w:t>
      </w:r>
      <w:r w:rsidRPr="007D339D">
        <w:t xml:space="preserve">ского поселения </w:t>
      </w:r>
      <w:r>
        <w:t>проживает 5216</w:t>
      </w:r>
      <w:r w:rsidRPr="007D339D">
        <w:t xml:space="preserve"> человек, в том числе: трудоспособного возраста – </w:t>
      </w:r>
      <w:r>
        <w:t>2810</w:t>
      </w:r>
      <w:r w:rsidRPr="007D339D">
        <w:t xml:space="preserve"> человек, </w:t>
      </w:r>
      <w:r>
        <w:t>дети до 18-летнего возраста – 911</w:t>
      </w:r>
      <w:r w:rsidRPr="007D339D">
        <w:t xml:space="preserve"> человек. Зарегистрировано </w:t>
      </w:r>
      <w:r>
        <w:t>51 предприятий и организаций</w:t>
      </w:r>
      <w:r w:rsidRPr="007D339D">
        <w:t>. Динамика роста населения приведена в таблице 2.</w:t>
      </w:r>
    </w:p>
    <w:p w:rsidR="007E2FD3" w:rsidRDefault="007E2FD3" w:rsidP="007E2FD3">
      <w:pPr>
        <w:pStyle w:val="a7"/>
        <w:spacing w:before="0" w:beforeAutospacing="0" w:after="0" w:afterAutospacing="0"/>
        <w:ind w:firstLine="567"/>
        <w:jc w:val="both"/>
      </w:pPr>
    </w:p>
    <w:p w:rsidR="007E2FD3" w:rsidRPr="007D339D" w:rsidRDefault="007E2FD3" w:rsidP="007E2FD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>Таблица 2.</w:t>
      </w:r>
    </w:p>
    <w:p w:rsidR="007E2FD3" w:rsidRPr="007D339D" w:rsidRDefault="007E2FD3" w:rsidP="007E2FD3">
      <w:pPr>
        <w:spacing w:line="360" w:lineRule="auto"/>
        <w:jc w:val="center"/>
        <w:rPr>
          <w:rFonts w:ascii="Times New Roman" w:hAnsi="Times New Roman"/>
        </w:rPr>
      </w:pPr>
      <w:r w:rsidRPr="007D339D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3685"/>
        <w:gridCol w:w="1418"/>
        <w:gridCol w:w="1418"/>
        <w:gridCol w:w="1418"/>
        <w:gridCol w:w="1418"/>
      </w:tblGrid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pStyle w:val="aa"/>
              <w:tabs>
                <w:tab w:val="left" w:pos="708"/>
              </w:tabs>
              <w:spacing w:line="360" w:lineRule="auto"/>
              <w:jc w:val="center"/>
            </w:pPr>
            <w:r w:rsidRPr="007D339D"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7E2FD3" w:rsidRPr="007D339D" w:rsidTr="003F646D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Число умерших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-</w:t>
            </w:r>
            <w:r w:rsidR="0011592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7E2FD3" w:rsidRPr="007D339D" w:rsidTr="003F646D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3F646D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2FD3" w:rsidRPr="007D33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353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115924" w:rsidP="001353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D3" w:rsidRPr="007D339D" w:rsidRDefault="007E2FD3" w:rsidP="001159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39D"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FD3" w:rsidRPr="007D339D" w:rsidRDefault="003E4D6E" w:rsidP="003E4D6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11592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7E2FD3" w:rsidRPr="007D339D" w:rsidRDefault="007E2FD3" w:rsidP="007E2FD3">
      <w:pPr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</w:t>
      </w:r>
      <w:r w:rsidR="00135378">
        <w:rPr>
          <w:rFonts w:ascii="Times New Roman" w:hAnsi="Times New Roman"/>
          <w:color w:val="000000"/>
          <w:sz w:val="24"/>
          <w:szCs w:val="24"/>
        </w:rPr>
        <w:t xml:space="preserve">итетным является 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состояние дорог </w:t>
      </w:r>
      <w:r w:rsidR="00115924">
        <w:rPr>
          <w:rFonts w:ascii="Times New Roman" w:hAnsi="Times New Roman"/>
          <w:color w:val="000000"/>
          <w:sz w:val="24"/>
          <w:szCs w:val="24"/>
        </w:rPr>
        <w:t>поселения</w:t>
      </w:r>
      <w:r w:rsidRPr="007D339D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135378" w:rsidRDefault="007E2FD3" w:rsidP="007E2FD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339D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r w:rsidR="00115924">
        <w:rPr>
          <w:rFonts w:ascii="Times New Roman" w:hAnsi="Times New Roman"/>
          <w:color w:val="000000"/>
          <w:sz w:val="24"/>
          <w:szCs w:val="24"/>
        </w:rPr>
        <w:t>город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ском поселении составляет 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114</w:t>
      </w:r>
      <w:r w:rsidR="00DC57BD">
        <w:rPr>
          <w:rFonts w:ascii="Times New Roman" w:hAnsi="Times New Roman"/>
          <w:color w:val="000000"/>
          <w:sz w:val="24"/>
          <w:szCs w:val="24"/>
        </w:rPr>
        <w:t>,</w:t>
      </w:r>
      <w:r w:rsidR="00135378" w:rsidRPr="00135378">
        <w:rPr>
          <w:rFonts w:ascii="Times New Roman" w:hAnsi="Times New Roman"/>
          <w:color w:val="000000"/>
          <w:sz w:val="24"/>
          <w:szCs w:val="24"/>
        </w:rPr>
        <w:t>9</w:t>
      </w:r>
      <w:r w:rsidR="00DC57B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7BD">
        <w:rPr>
          <w:rFonts w:ascii="Times New Roman" w:hAnsi="Times New Roman"/>
          <w:color w:val="000000"/>
          <w:sz w:val="24"/>
          <w:szCs w:val="24"/>
        </w:rPr>
        <w:t>тыс.кв</w:t>
      </w:r>
      <w:proofErr w:type="spellEnd"/>
      <w:r w:rsidR="00DC57BD">
        <w:rPr>
          <w:rFonts w:ascii="Times New Roman" w:hAnsi="Times New Roman"/>
          <w:color w:val="000000"/>
          <w:sz w:val="24"/>
          <w:szCs w:val="24"/>
        </w:rPr>
        <w:t>.</w:t>
      </w:r>
      <w:r w:rsidRPr="007D339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135378">
        <w:rPr>
          <w:rFonts w:ascii="Times New Roman" w:hAnsi="Times New Roman"/>
          <w:color w:val="000000"/>
          <w:sz w:val="24"/>
          <w:szCs w:val="24"/>
        </w:rPr>
        <w:t>.</w:t>
      </w:r>
    </w:p>
    <w:p w:rsidR="007E2FD3" w:rsidRPr="009A749D" w:rsidRDefault="007E2FD3" w:rsidP="007E2F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339D">
        <w:rPr>
          <w:rFonts w:ascii="Times New Roman" w:hAnsi="Times New Roman"/>
          <w:bCs/>
          <w:sz w:val="24"/>
          <w:szCs w:val="24"/>
        </w:rPr>
        <w:t xml:space="preserve">Население </w:t>
      </w:r>
      <w:r w:rsidR="00DC57BD">
        <w:rPr>
          <w:rFonts w:ascii="Times New Roman" w:hAnsi="Times New Roman"/>
          <w:bCs/>
          <w:sz w:val="24"/>
          <w:szCs w:val="24"/>
        </w:rPr>
        <w:t>поселка Полотняный Завод</w:t>
      </w:r>
      <w:r w:rsidRPr="007D339D">
        <w:rPr>
          <w:rFonts w:ascii="Times New Roman" w:hAnsi="Times New Roman"/>
          <w:bCs/>
          <w:sz w:val="24"/>
          <w:szCs w:val="24"/>
        </w:rPr>
        <w:t>, в основном, имеет благоприятные условия проживания по параметрам жилищной обеспеченности</w:t>
      </w:r>
      <w:r w:rsidRPr="009A749D">
        <w:rPr>
          <w:rFonts w:ascii="Times New Roman" w:hAnsi="Times New Roman"/>
          <w:bCs/>
          <w:sz w:val="24"/>
          <w:szCs w:val="24"/>
        </w:rPr>
        <w:t xml:space="preserve">.  </w:t>
      </w: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bCs/>
          <w:sz w:val="24"/>
          <w:szCs w:val="24"/>
        </w:rPr>
        <w:t>3.2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bCs/>
          <w:sz w:val="24"/>
          <w:szCs w:val="24"/>
        </w:rPr>
        <w:t xml:space="preserve">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C1623E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транспортно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по видам транспорта.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районным, областным 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производственных предприятий сохраняется использование грузового транспорта.</w:t>
      </w:r>
    </w:p>
    <w:p w:rsidR="00C1623E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развития дорожной сети поселения.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lastRenderedPageBreak/>
        <w:t>Основными направлениями развития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3.5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 Прогноз уровня автомобилизации, параметров дорожного движения.</w:t>
      </w:r>
    </w:p>
    <w:p w:rsidR="00C1623E" w:rsidRDefault="00C1623E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При сохранившейся тенденции к увеличению уровня автомобилизации </w:t>
      </w:r>
      <w:r w:rsidRPr="00661733">
        <w:rPr>
          <w:rFonts w:ascii="Times New Roman" w:hAnsi="Times New Roman" w:cs="Times New Roman"/>
          <w:sz w:val="24"/>
          <w:szCs w:val="24"/>
        </w:rPr>
        <w:t>населения, с учетом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DC57BD" w:rsidRPr="00F646D6" w:rsidRDefault="00DC57BD" w:rsidP="00DC57BD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646D6">
        <w:rPr>
          <w:rFonts w:ascii="Times New Roman" w:hAnsi="Times New Roman" w:cs="Times New Roman"/>
          <w:sz w:val="24"/>
          <w:szCs w:val="24"/>
          <w:lang w:bidi="ru-RU"/>
        </w:rPr>
        <w:t>Прогноз изменения уровня автомобилизации и количества автомобилей у населения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на территории поселка Полотняный Завод</w:t>
      </w:r>
    </w:p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jc w:val="center"/>
        <w:tblLook w:val="04A0" w:firstRow="1" w:lastRow="0" w:firstColumn="1" w:lastColumn="0" w:noHBand="0" w:noVBand="1"/>
      </w:tblPr>
      <w:tblGrid>
        <w:gridCol w:w="541"/>
        <w:gridCol w:w="3069"/>
        <w:gridCol w:w="1147"/>
        <w:gridCol w:w="1147"/>
        <w:gridCol w:w="1147"/>
        <w:gridCol w:w="1147"/>
        <w:gridCol w:w="1147"/>
      </w:tblGrid>
      <w:tr w:rsidR="00AC14ED" w:rsidRPr="00D82065" w:rsidTr="00AC14ED">
        <w:trPr>
          <w:trHeight w:val="6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7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8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14ED" w:rsidRPr="00D82065" w:rsidRDefault="00AC14ED" w:rsidP="00AC14E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82065">
              <w:rPr>
                <w:rFonts w:ascii="Times New Roman" w:hAnsi="Times New Roman"/>
                <w:b/>
                <w:bCs/>
                <w:color w:val="00000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</w:rPr>
              <w:t>21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 xml:space="preserve"> год (</w:t>
            </w:r>
            <w:r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  <w:r w:rsidRPr="00D82065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AC14ED" w:rsidRPr="00D82065" w:rsidTr="00AC14ED">
        <w:trPr>
          <w:trHeight w:val="2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Общая численность населения, тыс.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5326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Количество автомобилей у населения, ед.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</w:t>
            </w:r>
          </w:p>
        </w:tc>
      </w:tr>
      <w:tr w:rsidR="00AC14ED" w:rsidRPr="00D82065" w:rsidTr="00AC14ED">
        <w:trPr>
          <w:trHeight w:val="6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135378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 w:rsidRPr="00D82065">
              <w:rPr>
                <w:rFonts w:ascii="Times New Roman" w:hAnsi="Times New Roman"/>
                <w:color w:val="000000"/>
              </w:rPr>
              <w:t>Уровень автомобилизации населения, ед./1000 чел.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4ED" w:rsidRPr="00D82065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790E0A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4ED" w:rsidRDefault="00AC14ED" w:rsidP="00AC14ED">
            <w:pPr>
              <w:ind w:right="-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</w:p>
        </w:tc>
      </w:tr>
    </w:tbl>
    <w:p w:rsidR="00DC57BD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DC57BD" w:rsidRDefault="00DC57BD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 xml:space="preserve">Прогноз показателей безопасности дорожного движения. </w:t>
      </w:r>
    </w:p>
    <w:p w:rsidR="00C1623E" w:rsidRPr="00405FFF" w:rsidRDefault="00C1623E" w:rsidP="00C162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DC57BD" w:rsidRPr="00405FFF" w:rsidRDefault="00DC57BD" w:rsidP="00DC57BD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</w:t>
      </w:r>
      <w:r w:rsidR="00AC14ED">
        <w:rPr>
          <w:rFonts w:ascii="Times New Roman" w:hAnsi="Times New Roman" w:cs="Times New Roman"/>
          <w:sz w:val="24"/>
          <w:szCs w:val="24"/>
        </w:rPr>
        <w:t>,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405FF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405FFF">
        <w:rPr>
          <w:rFonts w:ascii="Times New Roman" w:hAnsi="Times New Roman" w:cs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C1623E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405FFF">
        <w:rPr>
          <w:rFonts w:ascii="Times New Roman" w:hAnsi="Times New Roman" w:cs="Times New Roman"/>
          <w:b/>
          <w:sz w:val="24"/>
          <w:szCs w:val="24"/>
        </w:rPr>
        <w:t>Прогноз негативного воздействия транспортной инфраструктуры на окружающую среду и здоровье человека.</w:t>
      </w:r>
    </w:p>
    <w:p w:rsidR="00C1623E" w:rsidRPr="00405FFF" w:rsidRDefault="00C1623E" w:rsidP="00DC57BD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7BD" w:rsidRDefault="00DC57BD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</w:t>
      </w:r>
      <w:r w:rsidRPr="00405F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5FFF">
        <w:rPr>
          <w:rFonts w:ascii="Times New Roman" w:hAnsi="Times New Roman" w:cs="Times New Roman"/>
          <w:iCs/>
          <w:sz w:val="24"/>
          <w:szCs w:val="24"/>
        </w:rPr>
        <w:t>загрязнение атмосферы</w:t>
      </w:r>
      <w:r w:rsidRPr="00405FFF">
        <w:rPr>
          <w:rFonts w:ascii="Times New Roman" w:hAnsi="Times New Roman" w:cs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C1623E" w:rsidRDefault="00C1623E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6E12" w:rsidRDefault="008A6E12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103" w:rsidRDefault="00CE3103" w:rsidP="00DC57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C1623E">
      <w:pPr>
        <w:pStyle w:val="ConsPlusNormal"/>
        <w:widowControl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Принципиальные варианты развития транспортной инфраструктуры и их </w:t>
      </w:r>
      <w:r w:rsidR="00C162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05FFF">
        <w:rPr>
          <w:rFonts w:ascii="Times New Roman" w:hAnsi="Times New Roman" w:cs="Times New Roman"/>
          <w:b/>
          <w:sz w:val="24"/>
          <w:szCs w:val="24"/>
        </w:rPr>
        <w:t>укрупненную оценку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C1623E" w:rsidRPr="00405FFF" w:rsidRDefault="00C1623E" w:rsidP="00C1623E">
      <w:pPr>
        <w:pStyle w:val="ConsPlusNormal"/>
        <w:widowControl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05FFF">
        <w:rPr>
          <w:rFonts w:ascii="Times New Roman" w:hAnsi="Times New Roman" w:cs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1623E" w:rsidRPr="00405FFF" w:rsidRDefault="00C1623E" w:rsidP="00C1623E">
      <w:pPr>
        <w:pStyle w:val="ConsPlusNormal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05FFF">
        <w:rPr>
          <w:rFonts w:ascii="Times New Roman" w:hAnsi="Times New Roman" w:cs="Times New Roman"/>
          <w:sz w:val="24"/>
          <w:szCs w:val="24"/>
        </w:rPr>
        <w:t xml:space="preserve"> 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14ED" w:rsidRDefault="00AC14ED" w:rsidP="00A14ED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FFF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A14E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05FFF">
        <w:rPr>
          <w:rFonts w:ascii="Times New Roman" w:hAnsi="Times New Roman" w:cs="Times New Roman"/>
          <w:b/>
          <w:sz w:val="24"/>
          <w:szCs w:val="24"/>
        </w:rPr>
        <w:t>Мероприятия по развитию сети дорог поселения.</w:t>
      </w:r>
    </w:p>
    <w:p w:rsidR="00C1623E" w:rsidRPr="00405FFF" w:rsidRDefault="00C1623E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4ED" w:rsidRDefault="00AC14ED" w:rsidP="00AC14E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FFF">
        <w:rPr>
          <w:rFonts w:ascii="Times New Roman" w:hAnsi="Times New Roman" w:cs="Times New Roman"/>
          <w:sz w:val="24"/>
          <w:szCs w:val="24"/>
        </w:rPr>
        <w:t xml:space="preserve">В целях повышения качественного уровня дорожной сети </w:t>
      </w:r>
      <w:r>
        <w:rPr>
          <w:rFonts w:ascii="Times New Roman" w:hAnsi="Times New Roman" w:cs="Times New Roman"/>
          <w:sz w:val="24"/>
          <w:szCs w:val="24"/>
        </w:rPr>
        <w:t>город</w:t>
      </w:r>
      <w:r w:rsidRPr="00405FFF">
        <w:rPr>
          <w:rFonts w:ascii="Times New Roman" w:hAnsi="Times New Roman" w:cs="Times New Roman"/>
          <w:sz w:val="24"/>
          <w:szCs w:val="24"/>
        </w:rPr>
        <w:t>ского поселения, снижения уровня аварийности, связанной с состоянием дорожного покрытия и д</w:t>
      </w:r>
      <w:r>
        <w:rPr>
          <w:rFonts w:ascii="Times New Roman" w:hAnsi="Times New Roman" w:cs="Times New Roman"/>
          <w:sz w:val="24"/>
          <w:szCs w:val="24"/>
        </w:rPr>
        <w:t xml:space="preserve">оступности к центрам тяготения, </w:t>
      </w:r>
      <w:r w:rsidRPr="00405FFF">
        <w:rPr>
          <w:rFonts w:ascii="Times New Roman" w:hAnsi="Times New Roman" w:cs="Times New Roman"/>
          <w:sz w:val="24"/>
          <w:szCs w:val="24"/>
        </w:rPr>
        <w:t xml:space="preserve">предлагается в период действия Программы реализовать следующий </w:t>
      </w:r>
      <w:r w:rsidRPr="00F646D6">
        <w:rPr>
          <w:rFonts w:ascii="Times New Roman" w:hAnsi="Times New Roman" w:cs="Times New Roman"/>
          <w:sz w:val="24"/>
          <w:szCs w:val="24"/>
        </w:rPr>
        <w:t>комплекс мероприятий по развитию дорог</w:t>
      </w:r>
      <w:r w:rsidRPr="00405FFF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A14ED0" w:rsidRDefault="00A14ED0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>ПЕРЕЧЕНЬ</w:t>
      </w:r>
    </w:p>
    <w:p w:rsidR="00AC14ED" w:rsidRPr="00661733" w:rsidRDefault="00AC14ED" w:rsidP="00AC14ED">
      <w:pPr>
        <w:spacing w:after="0" w:line="100" w:lineRule="atLeast"/>
        <w:jc w:val="center"/>
        <w:rPr>
          <w:rFonts w:ascii="Times New Roman" w:hAnsi="Times New Roman"/>
          <w:b/>
          <w:i/>
          <w:sz w:val="24"/>
          <w:szCs w:val="24"/>
        </w:rPr>
      </w:pPr>
      <w:r w:rsidRPr="00661733">
        <w:rPr>
          <w:rFonts w:ascii="Times New Roman" w:hAnsi="Times New Roman"/>
          <w:b/>
          <w:i/>
          <w:sz w:val="24"/>
          <w:szCs w:val="24"/>
        </w:rPr>
        <w:t xml:space="preserve">программных мероприятий Программы комплексного развития систем транспортной инфраструктуры на территории </w:t>
      </w:r>
      <w:r>
        <w:rPr>
          <w:rFonts w:ascii="Times New Roman" w:hAnsi="Times New Roman"/>
          <w:b/>
          <w:i/>
          <w:sz w:val="24"/>
          <w:szCs w:val="24"/>
        </w:rPr>
        <w:t>город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ского поселения </w:t>
      </w:r>
      <w:r>
        <w:rPr>
          <w:rFonts w:ascii="Times New Roman" w:hAnsi="Times New Roman"/>
          <w:b/>
          <w:i/>
          <w:sz w:val="24"/>
          <w:szCs w:val="24"/>
        </w:rPr>
        <w:t xml:space="preserve">«Поселок Полотняный Завод» </w:t>
      </w:r>
      <w:r w:rsidRPr="00661733">
        <w:rPr>
          <w:rFonts w:ascii="Times New Roman" w:hAnsi="Times New Roman"/>
          <w:b/>
          <w:i/>
          <w:sz w:val="24"/>
          <w:szCs w:val="24"/>
        </w:rPr>
        <w:t>на 201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– 202</w:t>
      </w:r>
      <w:r>
        <w:rPr>
          <w:rFonts w:ascii="Times New Roman" w:hAnsi="Times New Roman"/>
          <w:b/>
          <w:i/>
          <w:sz w:val="24"/>
          <w:szCs w:val="24"/>
        </w:rPr>
        <w:t>6</w:t>
      </w:r>
      <w:r w:rsidRPr="00661733">
        <w:rPr>
          <w:rFonts w:ascii="Times New Roman" w:hAnsi="Times New Roman"/>
          <w:b/>
          <w:i/>
          <w:sz w:val="24"/>
          <w:szCs w:val="24"/>
        </w:rPr>
        <w:t xml:space="preserve"> годы</w:t>
      </w:r>
    </w:p>
    <w:p w:rsidR="00AC14ED" w:rsidRDefault="00AC14ED" w:rsidP="00AC14E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418"/>
        <w:gridCol w:w="1134"/>
        <w:gridCol w:w="1417"/>
        <w:gridCol w:w="1418"/>
      </w:tblGrid>
      <w:tr w:rsidR="00082B09" w:rsidRPr="00661733" w:rsidTr="00082B09">
        <w:trPr>
          <w:trHeight w:val="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733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Протяжен-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ции,год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Default="00082B09" w:rsidP="00F55D26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источник финансирования,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2B09" w:rsidRPr="00661733" w:rsidTr="00082B09">
        <w:trPr>
          <w:trHeight w:val="64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uppressAutoHyphens/>
              <w:spacing w:after="0" w:line="10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577FAB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F628D5">
              <w:rPr>
                <w:rFonts w:ascii="Times New Roman" w:hAnsi="Times New Roman"/>
                <w:sz w:val="24"/>
                <w:szCs w:val="24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105009" w:rsidRDefault="00F55D2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05009">
              <w:rPr>
                <w:rFonts w:ascii="Times New Roman" w:hAnsi="Times New Roman"/>
                <w:sz w:val="24"/>
                <w:szCs w:val="24"/>
              </w:rPr>
              <w:t>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F628D5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ул.Слободка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 w:rsidR="0024209A">
              <w:rPr>
                <w:rFonts w:ascii="Times New Roman" w:hAnsi="Times New Roman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F303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BF59E7">
              <w:rPr>
                <w:rFonts w:ascii="Times New Roman" w:hAnsi="Times New Roman"/>
                <w:sz w:val="24"/>
                <w:szCs w:val="24"/>
              </w:rPr>
              <w:t>Слободка-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Новая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F35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AC14ED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proofErr w:type="spellStart"/>
            <w:r w:rsidR="00C37896">
              <w:rPr>
                <w:rFonts w:ascii="Times New Roman" w:hAnsi="Times New Roman"/>
                <w:sz w:val="24"/>
                <w:szCs w:val="24"/>
              </w:rPr>
              <w:t>ул.Новая</w:t>
            </w:r>
            <w:proofErr w:type="spellEnd"/>
            <w:r w:rsidR="00C37896">
              <w:rPr>
                <w:rFonts w:ascii="Times New Roman" w:hAnsi="Times New Roman"/>
                <w:sz w:val="24"/>
                <w:szCs w:val="24"/>
              </w:rPr>
              <w:t xml:space="preserve"> Слободка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дороги 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C37896">
              <w:rPr>
                <w:rFonts w:ascii="Times New Roman" w:hAnsi="Times New Roman"/>
                <w:sz w:val="24"/>
                <w:szCs w:val="24"/>
              </w:rPr>
              <w:t>ул. Новый 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Спортсмена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1,31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6C13EF" w:rsidP="002F3DCB"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 w:rsidR="00C37896">
              <w:rPr>
                <w:rFonts w:ascii="Times New Roman" w:hAnsi="Times New Roman"/>
                <w:sz w:val="24"/>
                <w:szCs w:val="24"/>
              </w:rPr>
              <w:t>л. Армейская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BF59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>Ямочный р</w:t>
            </w:r>
            <w:r w:rsidR="006C13EF">
              <w:rPr>
                <w:rFonts w:ascii="Times New Roman" w:hAnsi="Times New Roman"/>
                <w:sz w:val="24"/>
                <w:szCs w:val="24"/>
              </w:rPr>
              <w:t xml:space="preserve">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л. Пушкина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2F3DCB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Default="00C37896" w:rsidP="002F3DCB"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дороги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ул.Циолковского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2F3DC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2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3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4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5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C37896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896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Pr="00661733" w:rsidRDefault="00C37896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C37896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 ул. Станционный поселок, 6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7896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6C13EF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п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ереулк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082B09">
              <w:rPr>
                <w:rFonts w:ascii="Times New Roman" w:hAnsi="Times New Roman"/>
                <w:sz w:val="24"/>
                <w:szCs w:val="24"/>
              </w:rPr>
              <w:t xml:space="preserve"> между улицами Станционный поселок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06328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565B4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Калужская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Некрасова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1050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4A193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Станционный поселок, 1 линия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2-ая Луначарского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Пестеля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дороги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Степана Разина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Переулок Трудовой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Свободы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AB504A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Пугачева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6C13EF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Ямочный ремонт </w:t>
            </w:r>
            <w:r w:rsidR="00082B09">
              <w:rPr>
                <w:rFonts w:ascii="Times New Roman" w:hAnsi="Times New Roman"/>
                <w:sz w:val="24"/>
                <w:szCs w:val="24"/>
              </w:rPr>
              <w:t>ул. 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тротуара ул. Луначарского, ул. Московская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242189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AB504A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82B09" w:rsidRPr="00661733" w:rsidTr="00082B09">
        <w:trPr>
          <w:trHeight w:val="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 для дорожной разметки</w:t>
            </w:r>
            <w:r w:rsidR="00C37896">
              <w:rPr>
                <w:rFonts w:ascii="Times New Roman" w:hAnsi="Times New Roman"/>
                <w:sz w:val="24"/>
                <w:szCs w:val="24"/>
              </w:rPr>
              <w:t>, установка дорожных знаков, содержание дорог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2B09" w:rsidRPr="00661733" w:rsidRDefault="00082B0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BF59E7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B09" w:rsidRPr="00661733" w:rsidRDefault="00242189" w:rsidP="00F55D26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03A36" w:rsidRDefault="00103A36" w:rsidP="00103A36">
      <w:pPr>
        <w:pStyle w:val="a7"/>
        <w:spacing w:before="0" w:beforeAutospacing="0" w:after="0" w:afterAutospacing="0"/>
        <w:ind w:left="720"/>
        <w:rPr>
          <w:b/>
        </w:rPr>
      </w:pPr>
    </w:p>
    <w:p w:rsidR="00103A36" w:rsidRPr="00A93FCA" w:rsidRDefault="00103A36" w:rsidP="00103A36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A93FCA">
        <w:rPr>
          <w:b/>
        </w:rPr>
        <w:t>Оценка объемов и источников финансирования мероприятий</w:t>
      </w:r>
    </w:p>
    <w:p w:rsidR="00103A36" w:rsidRPr="00965540" w:rsidRDefault="00103A36" w:rsidP="00103A36">
      <w:pPr>
        <w:pStyle w:val="a7"/>
        <w:spacing w:before="0" w:beforeAutospacing="0" w:after="0" w:afterAutospacing="0"/>
        <w:rPr>
          <w:sz w:val="20"/>
          <w:highlight w:val="yellow"/>
        </w:rPr>
      </w:pPr>
    </w:p>
    <w:p w:rsidR="00103A36" w:rsidRPr="00A93FCA" w:rsidRDefault="00103A36" w:rsidP="00103A36">
      <w:pPr>
        <w:pStyle w:val="a7"/>
        <w:spacing w:before="0" w:beforeAutospacing="0" w:after="0" w:afterAutospacing="0" w:line="300" w:lineRule="exact"/>
        <w:ind w:firstLine="567"/>
        <w:jc w:val="both"/>
      </w:pPr>
      <w:r w:rsidRPr="00A93FCA">
        <w:t>Программа финансируется из местного, районного, областного и федерального бюджетов, инвестиционных ресурсов, предприятий, организаций, предпринимателей, учреждений, средств граждан. Финансирование из бюджета городского поселения «Поселок Полотняный Завод» ежегодно уточняется при формировании бюджета на очередной финансовый год.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</w:t>
      </w:r>
      <w:r w:rsidRPr="00103A36">
        <w:rPr>
          <w:rFonts w:ascii="Times New Roman" w:hAnsi="Times New Roman" w:cs="Times New Roman"/>
          <w:sz w:val="24"/>
          <w:szCs w:val="24"/>
          <w:lang w:eastAsia="en-US"/>
        </w:rPr>
        <w:t>Общий прогнозируемый объем финансирования Программы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Pr="00573E1F">
        <w:rPr>
          <w:rFonts w:ascii="Times New Roman" w:hAnsi="Times New Roman" w:cs="Times New Roman"/>
          <w:sz w:val="24"/>
          <w:szCs w:val="24"/>
        </w:rPr>
        <w:t>19195</w:t>
      </w:r>
      <w:r>
        <w:rPr>
          <w:rFonts w:ascii="Times New Roman" w:hAnsi="Times New Roman" w:cs="Times New Roman"/>
          <w:sz w:val="24"/>
          <w:szCs w:val="24"/>
        </w:rPr>
        <w:t xml:space="preserve">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A36" w:rsidRPr="00F55D26" w:rsidRDefault="00103A36" w:rsidP="00103A36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2017-2687,2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2018-2075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2019-1403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2020-1270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2021-1830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103A36" w:rsidRPr="00F55D26" w:rsidRDefault="00103A36" w:rsidP="00103A36">
      <w:pPr>
        <w:tabs>
          <w:tab w:val="left" w:pos="411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2022-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2680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2023-1880,0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2024-2410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Pr="00F55D26" w:rsidRDefault="00103A36" w:rsidP="00103A36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2025-1735,0</w:t>
      </w:r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F55D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5D2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2026-1225,0</w:t>
      </w:r>
      <w:r w:rsidRPr="00F55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D2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областного бюджета 11585,03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2018- 3075,03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2019 –3760,0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2020-  2650,0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3A36" w:rsidRDefault="00103A36" w:rsidP="00103A36">
      <w:pPr>
        <w:pStyle w:val="a7"/>
        <w:spacing w:before="0" w:beforeAutospacing="0" w:after="0" w:afterAutospacing="0"/>
        <w:ind w:left="39" w:right="155" w:firstLine="214"/>
        <w:jc w:val="both"/>
        <w:rPr>
          <w:lang w:eastAsia="en-US"/>
        </w:rPr>
      </w:pPr>
      <w:r>
        <w:t xml:space="preserve">                          2023- 2100,0 </w:t>
      </w:r>
      <w:proofErr w:type="spellStart"/>
      <w:r>
        <w:t>тыс.руб</w:t>
      </w:r>
      <w:proofErr w:type="spellEnd"/>
      <w:r>
        <w:t>.</w:t>
      </w:r>
    </w:p>
    <w:p w:rsidR="00103A36" w:rsidRPr="00103A36" w:rsidRDefault="00103A36" w:rsidP="00103A36">
      <w:pPr>
        <w:spacing w:after="120"/>
        <w:jc w:val="both"/>
        <w:rPr>
          <w:rFonts w:ascii="Times New Roman" w:hAnsi="Times New Roman" w:cs="Times New Roman"/>
        </w:rPr>
      </w:pPr>
      <w:r w:rsidRPr="00103A36">
        <w:rPr>
          <w:rFonts w:ascii="Times New Roman" w:hAnsi="Times New Roman" w:cs="Times New Roman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8A6E12" w:rsidRPr="00CB785B" w:rsidRDefault="00103A36" w:rsidP="008A6E12">
      <w:pPr>
        <w:pStyle w:val="a7"/>
        <w:spacing w:before="0" w:beforeAutospacing="0" w:after="150" w:afterAutospacing="0" w:line="238" w:lineRule="atLeast"/>
        <w:rPr>
          <w:b/>
          <w:color w:val="242424"/>
          <w:sz w:val="28"/>
          <w:szCs w:val="28"/>
        </w:rPr>
      </w:pPr>
      <w:r>
        <w:rPr>
          <w:b/>
          <w:color w:val="242424"/>
        </w:rPr>
        <w:t>7</w:t>
      </w:r>
      <w:r w:rsidR="008A6E12" w:rsidRPr="006370AC">
        <w:rPr>
          <w:b/>
          <w:color w:val="242424"/>
        </w:rPr>
        <w:t>. Оценка эффективности мероприятий развития транспортной инфраструктуры</w:t>
      </w:r>
      <w:r w:rsidR="008A6E12" w:rsidRPr="00CB785B">
        <w:rPr>
          <w:b/>
          <w:color w:val="242424"/>
          <w:sz w:val="28"/>
          <w:szCs w:val="28"/>
        </w:rPr>
        <w:t>.</w:t>
      </w:r>
    </w:p>
    <w:p w:rsidR="008A6E12" w:rsidRPr="002D1744" w:rsidRDefault="00103A36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>
        <w:rPr>
          <w:color w:val="242424"/>
        </w:rPr>
        <w:t xml:space="preserve">Комплексная оценка эффективности реализации мероприятий </w:t>
      </w:r>
      <w:r w:rsidR="008A6E12" w:rsidRPr="002D1744">
        <w:rPr>
          <w:color w:val="242424"/>
        </w:rPr>
        <w:t xml:space="preserve">Программы </w:t>
      </w:r>
      <w:r>
        <w:rPr>
          <w:color w:val="242424"/>
        </w:rPr>
        <w:t xml:space="preserve">осуществляется ежегодно в течение всего срока ее </w:t>
      </w:r>
      <w:r w:rsidR="008A6E12" w:rsidRPr="002D1744">
        <w:rPr>
          <w:color w:val="242424"/>
        </w:rPr>
        <w:t>ре</w:t>
      </w:r>
      <w:r>
        <w:rPr>
          <w:color w:val="242424"/>
        </w:rPr>
        <w:t xml:space="preserve">ализации и по окончании ее реализации и включает </w:t>
      </w:r>
      <w:proofErr w:type="gramStart"/>
      <w:r w:rsidR="008A6E12" w:rsidRPr="002D1744">
        <w:rPr>
          <w:color w:val="242424"/>
        </w:rPr>
        <w:t>в  себя</w:t>
      </w:r>
      <w:proofErr w:type="gramEnd"/>
      <w:r w:rsidR="008A6E12" w:rsidRPr="002D1744">
        <w:rPr>
          <w:color w:val="242424"/>
        </w:rPr>
        <w:t xml:space="preserve">  оценку  ст</w:t>
      </w:r>
      <w:r>
        <w:rPr>
          <w:color w:val="242424"/>
        </w:rPr>
        <w:t xml:space="preserve">епени  выполнения  мероприятий </w:t>
      </w:r>
      <w:r w:rsidR="008A6E12" w:rsidRPr="002D1744">
        <w:rPr>
          <w:color w:val="242424"/>
        </w:rPr>
        <w:t>муниципальной  пр</w:t>
      </w:r>
      <w:r>
        <w:rPr>
          <w:color w:val="242424"/>
        </w:rPr>
        <w:t xml:space="preserve">ограммы  и  оценку </w:t>
      </w:r>
      <w:r w:rsidR="008A6E12" w:rsidRPr="002D1744">
        <w:rPr>
          <w:color w:val="242424"/>
        </w:rPr>
        <w:t>эффективно</w:t>
      </w:r>
      <w:r>
        <w:rPr>
          <w:color w:val="242424"/>
        </w:rPr>
        <w:t xml:space="preserve">сти  реализации  муниципальной </w:t>
      </w:r>
      <w:r w:rsidR="008A6E12" w:rsidRPr="002D1744">
        <w:rPr>
          <w:color w:val="242424"/>
        </w:rPr>
        <w:t>программы.</w:t>
      </w:r>
    </w:p>
    <w:p w:rsidR="008A6E12" w:rsidRPr="002D1744" w:rsidRDefault="00103A36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>
        <w:rPr>
          <w:color w:val="242424"/>
        </w:rPr>
        <w:t xml:space="preserve">Критериями оценки эффективности </w:t>
      </w:r>
      <w:r w:rsidR="008A6E12" w:rsidRPr="002D1744">
        <w:rPr>
          <w:color w:val="242424"/>
        </w:rPr>
        <w:t>реализации</w:t>
      </w:r>
      <w:r>
        <w:rPr>
          <w:color w:val="242424"/>
        </w:rPr>
        <w:t xml:space="preserve"> Программы являются степень </w:t>
      </w:r>
      <w:r w:rsidR="008A6E12" w:rsidRPr="002D1744">
        <w:rPr>
          <w:color w:val="242424"/>
        </w:rPr>
        <w:t>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:rsidR="008A6E12" w:rsidRPr="002D1744" w:rsidRDefault="008A6E12" w:rsidP="00103A36">
      <w:pPr>
        <w:pStyle w:val="a7"/>
        <w:spacing w:before="0" w:beforeAutospacing="0" w:after="0" w:afterAutospacing="0"/>
        <w:jc w:val="both"/>
        <w:rPr>
          <w:color w:val="242424"/>
        </w:rPr>
      </w:pPr>
      <w:r w:rsidRPr="002D1744">
        <w:rPr>
          <w:color w:val="242424"/>
        </w:rPr>
        <w:t xml:space="preserve"> </w:t>
      </w:r>
      <w:r>
        <w:rPr>
          <w:color w:val="242424"/>
        </w:rPr>
        <w:tab/>
      </w:r>
      <w:r w:rsidRPr="002D1744">
        <w:rPr>
          <w:color w:val="242424"/>
        </w:rPr>
        <w:t>Оценка эффективности реализации муниципа</w:t>
      </w:r>
      <w:r w:rsidR="00103A36">
        <w:rPr>
          <w:color w:val="242424"/>
        </w:rPr>
        <w:t xml:space="preserve">льной программы осуществляется ежегодно по итогам ее исполнения за отчетный </w:t>
      </w:r>
      <w:r w:rsidRPr="002D1744">
        <w:rPr>
          <w:color w:val="242424"/>
        </w:rPr>
        <w:t>фина</w:t>
      </w:r>
      <w:r w:rsidR="00103A36">
        <w:rPr>
          <w:color w:val="242424"/>
        </w:rPr>
        <w:t xml:space="preserve">нсовый год и в целом после </w:t>
      </w:r>
      <w:r w:rsidRPr="002D1744">
        <w:rPr>
          <w:color w:val="242424"/>
        </w:rPr>
        <w:t xml:space="preserve">завершения ее реализации координатором совместно </w:t>
      </w:r>
      <w:r w:rsidR="00103A36">
        <w:rPr>
          <w:color w:val="242424"/>
        </w:rPr>
        <w:t xml:space="preserve">с ответственным исполнителем и </w:t>
      </w:r>
      <w:r w:rsidRPr="002D1744">
        <w:rPr>
          <w:color w:val="242424"/>
        </w:rPr>
        <w:t xml:space="preserve">соисполнителями. </w:t>
      </w:r>
    </w:p>
    <w:p w:rsidR="008A6E12" w:rsidRPr="002D1744" w:rsidRDefault="008A6E12" w:rsidP="00103A36">
      <w:pPr>
        <w:pStyle w:val="a7"/>
        <w:spacing w:before="0" w:beforeAutospacing="0" w:after="0" w:afterAutospacing="0"/>
        <w:ind w:firstLine="708"/>
        <w:jc w:val="both"/>
        <w:rPr>
          <w:color w:val="242424"/>
        </w:rPr>
      </w:pPr>
      <w:r w:rsidRPr="002D1744">
        <w:rPr>
          <w:color w:val="242424"/>
        </w:rPr>
        <w:t xml:space="preserve">Оценка эффективности муниципальной программы </w:t>
      </w:r>
      <w:r w:rsidR="00103A36">
        <w:rPr>
          <w:color w:val="242424"/>
        </w:rPr>
        <w:t xml:space="preserve">осуществляется с использованием следующих критериев: </w:t>
      </w:r>
      <w:r w:rsidRPr="002D1744">
        <w:rPr>
          <w:color w:val="242424"/>
        </w:rPr>
        <w:t>полнота и эффективность использования</w:t>
      </w:r>
      <w:r>
        <w:rPr>
          <w:color w:val="242424"/>
        </w:rPr>
        <w:t xml:space="preserve"> </w:t>
      </w:r>
      <w:r w:rsidRPr="002D1744">
        <w:rPr>
          <w:color w:val="242424"/>
        </w:rPr>
        <w:t>средств бюджета на реализацию муниципальной программы;</w:t>
      </w:r>
      <w:r>
        <w:rPr>
          <w:color w:val="242424"/>
        </w:rPr>
        <w:t xml:space="preserve"> </w:t>
      </w:r>
      <w:r w:rsidRPr="002D1744">
        <w:rPr>
          <w:color w:val="242424"/>
        </w:rPr>
        <w:t>степень достижения п</w:t>
      </w:r>
      <w:r w:rsidR="00103A36">
        <w:rPr>
          <w:color w:val="242424"/>
        </w:rPr>
        <w:t xml:space="preserve">ланируемых значений показателей </w:t>
      </w:r>
      <w:r w:rsidRPr="002D1744">
        <w:rPr>
          <w:color w:val="242424"/>
        </w:rPr>
        <w:t>муниципальной программы</w:t>
      </w:r>
      <w:r>
        <w:rPr>
          <w:color w:val="242424"/>
        </w:rPr>
        <w:t>.</w:t>
      </w:r>
    </w:p>
    <w:p w:rsidR="009038CF" w:rsidRPr="009038CF" w:rsidRDefault="009038CF" w:rsidP="009038CF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5009" w:rsidRPr="00405FFF" w:rsidRDefault="00103A36" w:rsidP="00A14ED0">
      <w:pPr>
        <w:pStyle w:val="ConsPlusNormal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. Предложения по </w:t>
      </w:r>
      <w:r w:rsidR="00E53E0A" w:rsidRPr="00405FFF">
        <w:rPr>
          <w:rFonts w:ascii="Times New Roman" w:hAnsi="Times New Roman" w:cs="Times New Roman"/>
          <w:b/>
          <w:sz w:val="24"/>
          <w:szCs w:val="24"/>
        </w:rPr>
        <w:t>ин</w:t>
      </w:r>
      <w:r w:rsidR="00E53E0A">
        <w:rPr>
          <w:rFonts w:ascii="Times New Roman" w:hAnsi="Times New Roman" w:cs="Times New Roman"/>
          <w:b/>
          <w:sz w:val="24"/>
          <w:szCs w:val="24"/>
        </w:rPr>
        <w:t>ституциональным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</w:t>
      </w:r>
      <w:r w:rsidR="00A14ED0">
        <w:rPr>
          <w:rFonts w:ascii="Times New Roman" w:hAnsi="Times New Roman" w:cs="Times New Roman"/>
          <w:b/>
          <w:sz w:val="24"/>
          <w:szCs w:val="24"/>
        </w:rPr>
        <w:t>й</w:t>
      </w:r>
      <w:r w:rsidR="00105009" w:rsidRPr="00405FFF">
        <w:rPr>
          <w:rFonts w:ascii="Times New Roman" w:hAnsi="Times New Roman" w:cs="Times New Roman"/>
          <w:b/>
          <w:sz w:val="24"/>
          <w:szCs w:val="24"/>
        </w:rPr>
        <w:t xml:space="preserve"> инфраструктуры на территории поселения.</w:t>
      </w:r>
    </w:p>
    <w:p w:rsidR="00A14ED0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05009" w:rsidRDefault="00A14ED0" w:rsidP="00A14ED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009" w:rsidRPr="00405FFF">
        <w:rPr>
          <w:rFonts w:ascii="Times New Roman" w:hAnsi="Times New Roman" w:cs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не изменяется.</w:t>
      </w:r>
    </w:p>
    <w:p w:rsidR="00E53E0A" w:rsidRPr="00405FFF" w:rsidRDefault="00E53E0A" w:rsidP="0010500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3E0A" w:rsidRPr="00405FFF" w:rsidSect="00506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C806F0B"/>
    <w:multiLevelType w:val="multilevel"/>
    <w:tmpl w:val="DA80F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FE"/>
    <w:rsid w:val="000767E0"/>
    <w:rsid w:val="00082B09"/>
    <w:rsid w:val="0008674E"/>
    <w:rsid w:val="000F303F"/>
    <w:rsid w:val="00103A36"/>
    <w:rsid w:val="00105009"/>
    <w:rsid w:val="00115924"/>
    <w:rsid w:val="00135378"/>
    <w:rsid w:val="0014014F"/>
    <w:rsid w:val="00167030"/>
    <w:rsid w:val="00200F6D"/>
    <w:rsid w:val="002065F5"/>
    <w:rsid w:val="0024209A"/>
    <w:rsid w:val="00242189"/>
    <w:rsid w:val="00255AC9"/>
    <w:rsid w:val="002D7B26"/>
    <w:rsid w:val="002E5335"/>
    <w:rsid w:val="002F3596"/>
    <w:rsid w:val="002F3DCB"/>
    <w:rsid w:val="002F4F71"/>
    <w:rsid w:val="00390807"/>
    <w:rsid w:val="00394443"/>
    <w:rsid w:val="003A742F"/>
    <w:rsid w:val="003C629C"/>
    <w:rsid w:val="003D6239"/>
    <w:rsid w:val="003E4D6E"/>
    <w:rsid w:val="003F646D"/>
    <w:rsid w:val="00471727"/>
    <w:rsid w:val="004A1938"/>
    <w:rsid w:val="004C4149"/>
    <w:rsid w:val="004D334D"/>
    <w:rsid w:val="00506328"/>
    <w:rsid w:val="00514B77"/>
    <w:rsid w:val="0054038E"/>
    <w:rsid w:val="00565B4F"/>
    <w:rsid w:val="00573B6C"/>
    <w:rsid w:val="00573E1F"/>
    <w:rsid w:val="00577FAB"/>
    <w:rsid w:val="006326A3"/>
    <w:rsid w:val="006C13EF"/>
    <w:rsid w:val="006C7F9D"/>
    <w:rsid w:val="006D305D"/>
    <w:rsid w:val="006D3099"/>
    <w:rsid w:val="0075056E"/>
    <w:rsid w:val="00790E0A"/>
    <w:rsid w:val="007D268B"/>
    <w:rsid w:val="007E0938"/>
    <w:rsid w:val="007E2FD3"/>
    <w:rsid w:val="0082328E"/>
    <w:rsid w:val="00870BEB"/>
    <w:rsid w:val="008A6E12"/>
    <w:rsid w:val="00900AA7"/>
    <w:rsid w:val="009038CF"/>
    <w:rsid w:val="00930704"/>
    <w:rsid w:val="009415A2"/>
    <w:rsid w:val="00963D18"/>
    <w:rsid w:val="0097605F"/>
    <w:rsid w:val="009804F6"/>
    <w:rsid w:val="009A749D"/>
    <w:rsid w:val="00A14ED0"/>
    <w:rsid w:val="00A3739E"/>
    <w:rsid w:val="00A77F79"/>
    <w:rsid w:val="00AB504A"/>
    <w:rsid w:val="00AC14ED"/>
    <w:rsid w:val="00B00A5A"/>
    <w:rsid w:val="00B16F02"/>
    <w:rsid w:val="00B91942"/>
    <w:rsid w:val="00BE2491"/>
    <w:rsid w:val="00BE44FE"/>
    <w:rsid w:val="00BF59E7"/>
    <w:rsid w:val="00C10C18"/>
    <w:rsid w:val="00C1623E"/>
    <w:rsid w:val="00C37896"/>
    <w:rsid w:val="00C861B7"/>
    <w:rsid w:val="00CB50DD"/>
    <w:rsid w:val="00CD1AEC"/>
    <w:rsid w:val="00CE3103"/>
    <w:rsid w:val="00D1523E"/>
    <w:rsid w:val="00D1768E"/>
    <w:rsid w:val="00D332F9"/>
    <w:rsid w:val="00D40BD6"/>
    <w:rsid w:val="00DC57BD"/>
    <w:rsid w:val="00DE0043"/>
    <w:rsid w:val="00DF5E8F"/>
    <w:rsid w:val="00E53E0A"/>
    <w:rsid w:val="00E666F8"/>
    <w:rsid w:val="00F17246"/>
    <w:rsid w:val="00F445BD"/>
    <w:rsid w:val="00F55D26"/>
    <w:rsid w:val="00F628D5"/>
    <w:rsid w:val="00F66238"/>
    <w:rsid w:val="00F7442B"/>
    <w:rsid w:val="00F90497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9102-E2FA-426C-9F46-1ADD75E3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44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2z0">
    <w:name w:val="WW8Num2z0"/>
    <w:rsid w:val="0075056E"/>
    <w:rPr>
      <w:rFonts w:ascii="Symbol" w:hAnsi="Symbol" w:cs="Symbol"/>
    </w:rPr>
  </w:style>
  <w:style w:type="character" w:styleId="a3">
    <w:name w:val="Hyperlink"/>
    <w:rsid w:val="007505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F9"/>
    <w:rPr>
      <w:rFonts w:ascii="Segoe UI" w:hAnsi="Segoe UI" w:cs="Segoe UI"/>
      <w:sz w:val="18"/>
      <w:szCs w:val="18"/>
    </w:rPr>
  </w:style>
  <w:style w:type="paragraph" w:customStyle="1" w:styleId="21">
    <w:name w:val="Основной текст с отступом 21"/>
    <w:basedOn w:val="a"/>
    <w:rsid w:val="00471727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71727"/>
    <w:pPr>
      <w:ind w:left="720"/>
      <w:contextualSpacing/>
    </w:pPr>
  </w:style>
  <w:style w:type="paragraph" w:styleId="a7">
    <w:name w:val="Normal (Web)"/>
    <w:basedOn w:val="a"/>
    <w:unhideWhenUsed/>
    <w:rsid w:val="0082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основной текст"/>
    <w:basedOn w:val="a"/>
    <w:rsid w:val="0082328E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82328E"/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7D268B"/>
  </w:style>
  <w:style w:type="character" w:styleId="a9">
    <w:name w:val="Strong"/>
    <w:basedOn w:val="a0"/>
    <w:uiPriority w:val="22"/>
    <w:qFormat/>
    <w:rsid w:val="009038CF"/>
    <w:rPr>
      <w:b/>
      <w:bCs/>
    </w:rPr>
  </w:style>
  <w:style w:type="paragraph" w:styleId="aa">
    <w:name w:val="footer"/>
    <w:basedOn w:val="a"/>
    <w:link w:val="ab"/>
    <w:uiPriority w:val="99"/>
    <w:rsid w:val="007E2FD3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E2FD3"/>
    <w:rPr>
      <w:rFonts w:ascii="Calibri" w:eastAsia="Calibri" w:hAnsi="Calibri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EAFEE-CD69-4EC4-B055-7D583693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Тучина</dc:creator>
  <cp:keywords/>
  <dc:description/>
  <cp:lastModifiedBy>Светлана Тучина</cp:lastModifiedBy>
  <cp:revision>3</cp:revision>
  <cp:lastPrinted>2018-10-29T13:04:00Z</cp:lastPrinted>
  <dcterms:created xsi:type="dcterms:W3CDTF">2019-02-08T08:16:00Z</dcterms:created>
  <dcterms:modified xsi:type="dcterms:W3CDTF">2019-02-08T08:36:00Z</dcterms:modified>
</cp:coreProperties>
</file>