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D8" w:rsidRDefault="00713B3F" w:rsidP="001169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 и</w:t>
      </w:r>
      <w:r w:rsidR="004005D8">
        <w:rPr>
          <w:rFonts w:ascii="Times New Roman" w:hAnsi="Times New Roman" w:cs="Times New Roman"/>
          <w:sz w:val="24"/>
          <w:szCs w:val="24"/>
        </w:rPr>
        <w:t>нформируе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005D8">
        <w:rPr>
          <w:rFonts w:ascii="Times New Roman" w:hAnsi="Times New Roman" w:cs="Times New Roman"/>
          <w:sz w:val="24"/>
          <w:szCs w:val="24"/>
        </w:rPr>
        <w:t xml:space="preserve"> Вас о том, что в соответствии с приказом министерства конкурентной политики Калужской области от 13.03.2024 № 65м «Об утверждении положения о порядке предоставления субсидий на возмещение затрат в связи с приобретением нестационарных торговых объектов, фактически произведенных в текущем финансовом году» на Портале предоставления мер финансовой государственной поддержки опубликован отбор получателей субсидий на возмещение части затрат в связи с приобретением нестационарных торговых объектов, фактически произведенных в текущем финансовом году.</w:t>
      </w:r>
    </w:p>
    <w:p w:rsidR="004005D8" w:rsidRDefault="004005D8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субсидий могут быть юридические лица (кроме некоммерческих организаций), индивидуальные предприниматели, физические лица – производители товаров, работ, услуг – по следующим направлениям затрат:</w:t>
      </w:r>
    </w:p>
    <w:p w:rsidR="004005D8" w:rsidRDefault="004005D8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Исполнение обязательств по договору купли-продажи нестационарных торговых объектов.</w:t>
      </w:r>
    </w:p>
    <w:p w:rsidR="004005D8" w:rsidRDefault="004005D8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Исполнение обязательств по договору строительного подряда нестационарных торговых объектов.</w:t>
      </w:r>
    </w:p>
    <w:p w:rsidR="00713B3F" w:rsidRPr="00713B3F" w:rsidRDefault="00713B3F" w:rsidP="00713B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05D8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 подряда, связанных с изготовлением нестационарных </w:t>
      </w:r>
      <w:r>
        <w:rPr>
          <w:rFonts w:ascii="Times New Roman" w:hAnsi="Times New Roman" w:cs="Times New Roman"/>
          <w:sz w:val="24"/>
          <w:szCs w:val="24"/>
        </w:rPr>
        <w:t>торговых объектов.</w:t>
      </w:r>
      <w:r w:rsidR="004005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B3F" w:rsidRPr="00713B3F" w:rsidRDefault="00713B3F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B3F" w:rsidRPr="00CA15AB" w:rsidRDefault="00713B3F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приема заявок: 26.05.2025 00:00 – 06.07.2025 23:59.</w:t>
      </w:r>
    </w:p>
    <w:p w:rsidR="00713B3F" w:rsidRPr="00CA15AB" w:rsidRDefault="00713B3F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B3F" w:rsidRDefault="00713B3F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Портале: </w:t>
      </w:r>
      <w:hyperlink r:id="rId5" w:history="1"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promote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budget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16911" w:rsidRPr="001A70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16911" w:rsidRDefault="00116911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911" w:rsidRPr="00713B3F" w:rsidRDefault="00116911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(4842) 715-007.</w:t>
      </w:r>
      <w:bookmarkStart w:id="0" w:name="_GoBack"/>
      <w:bookmarkEnd w:id="0"/>
    </w:p>
    <w:p w:rsidR="003C4EDD" w:rsidRPr="004005D8" w:rsidRDefault="004005D8" w:rsidP="00713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3C4EDD" w:rsidRPr="0040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D2"/>
    <w:rsid w:val="00116911"/>
    <w:rsid w:val="003C4EDD"/>
    <w:rsid w:val="004005D8"/>
    <w:rsid w:val="00713B3F"/>
    <w:rsid w:val="008D76D2"/>
    <w:rsid w:val="00BE5E55"/>
    <w:rsid w:val="00C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2025-05-16T06:32:00Z</dcterms:created>
  <dcterms:modified xsi:type="dcterms:W3CDTF">2025-05-16T06:32:00Z</dcterms:modified>
</cp:coreProperties>
</file>